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vbaProject.bin" ContentType="application/vnd.ms-office.vbaProjec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pStyle w:val="Normal"/>
        <w:spacing w:lineRule="auto" w:line="360" w:before="0" w:after="240"/>
        <w:jc w:val="center"/>
        <w:rPr>
          <w:rFonts w:ascii="Sylfaen" w:hAnsi="Sylfaen" w:cs="Sylfaen"/>
          <w:b/>
          <w:b/>
          <w:i/>
          <w:i/>
          <w:szCs w:val="24"/>
          <w:lang w:val="af-ZA"/>
        </w:rPr>
      </w:pPr>
      <w:r>
        <w:rPr>
          <w:rFonts w:cs="Sylfaen" w:ascii="Sylfaen" w:hAnsi="Sylfaen"/>
          <w:b/>
          <w:i/>
          <w:szCs w:val="24"/>
          <w:lang w:val="af-ZA"/>
        </w:rPr>
      </w:r>
    </w:p>
    <w:p>
      <w:pPr>
        <w:pStyle w:val="Normal"/>
        <w:spacing w:lineRule="auto" w:line="360" w:before="0" w:after="240"/>
        <w:jc w:val="center"/>
        <w:rPr>
          <w:rFonts w:ascii="Sylfaen" w:hAnsi="Sylfaen" w:cs="Sylfaen"/>
          <w:b/>
          <w:b/>
          <w:i/>
          <w:i/>
          <w:szCs w:val="24"/>
          <w:lang w:val="af-ZA"/>
        </w:rPr>
      </w:pPr>
      <w:r>
        <w:rPr>
          <w:rFonts w:cs="Sylfaen" w:ascii="Sylfaen" w:hAnsi="Sylfaen"/>
          <w:b/>
          <w:i/>
          <w:szCs w:val="24"/>
          <w:lang w:val="af-ZA"/>
        </w:rPr>
        <w:t>ЗАЯВЛЕНИЕ (ОТЧЕТ)</w:t>
      </w:r>
    </w:p>
    <w:p>
      <w:pPr>
        <w:pStyle w:val="Normal"/>
        <w:spacing w:lineRule="auto" w:line="360" w:before="0" w:after="240"/>
        <w:jc w:val="center"/>
        <w:rPr>
          <w:rFonts w:ascii="Sylfaen" w:hAnsi="Sylfaen" w:cs="Sylfaen"/>
          <w:sz w:val="20"/>
          <w:lang w:val="af-ZA"/>
        </w:rPr>
      </w:pPr>
      <w:r>
        <w:rPr>
          <w:rFonts w:cs="Sylfaen" w:ascii="Sylfaen" w:hAnsi="Sylfaen"/>
          <w:b/>
          <w:i/>
          <w:szCs w:val="24"/>
        </w:rPr>
        <w:t>О ЗАПИСАННОМ ДОГОВОРЕ НА ПРОЦЕДУРУ ЗАКУПКИ В ФОРМЕ ЗАПРОСА НА ОЦЕНКУ</w:t>
      </w:r>
      <w:r>
        <w:rPr>
          <w:rFonts w:cs="Sylfaen" w:ascii="Sylfaen" w:hAnsi="Sylfaen"/>
          <w:sz w:val="20"/>
          <w:lang w:val="af-ZA"/>
        </w:rPr>
        <w:tab/>
      </w:r>
    </w:p>
    <w:p>
      <w:pPr>
        <w:pStyle w:val="Heading3"/>
        <w:spacing w:lineRule="auto" w:line="360" w:before="0" w:after="240"/>
        <w:ind w:hanging="0"/>
        <w:jc w:val="both"/>
        <w:rPr>
          <w:rFonts w:ascii="GHEA Grapalat" w:hAnsi="GHEA Grapalat" w:cs="GHEA Grapalat"/>
          <w:szCs w:val="28"/>
          <w:lang w:val="af-ZA"/>
        </w:rPr>
      </w:pPr>
      <w:r>
        <w:rPr>
          <w:rFonts w:cs="Sylfaen" w:ascii="GHEA Grapalat" w:hAnsi="GHEA Grapalat"/>
          <w:sz w:val="24"/>
          <w:szCs w:val="24"/>
        </w:rPr>
        <w:t>РЕЙТИНГОВАЯ АНКЕТА</w:t>
      </w:r>
      <w:r>
        <w:rPr>
          <w:rFonts w:cs="GHEA Grapalat" w:ascii="GHEA Grapalat" w:hAnsi="GHEA Grapalat"/>
          <w:sz w:val="24"/>
          <w:szCs w:val="24"/>
          <w:lang w:val="af-ZA"/>
        </w:rPr>
        <w:t xml:space="preserve"> </w:t>
      </w:r>
      <w:r>
        <w:rPr>
          <w:rFonts w:cs="Sylfaen" w:ascii="GHEA Grapalat" w:hAnsi="GHEA Grapalat"/>
          <w:sz w:val="24"/>
          <w:szCs w:val="24"/>
          <w:lang w:val="af-ZA"/>
        </w:rPr>
        <w:t>ПЛАН</w:t>
      </w:r>
      <w:r>
        <w:rPr>
          <w:rFonts w:cs="Sylfaen" w:ascii="GHEA Grapalat" w:hAnsi="GHEA Grapalat"/>
          <w:i/>
          <w:color w:val="000000"/>
          <w:sz w:val="24"/>
          <w:szCs w:val="24"/>
          <w:lang w:val="af-ZA"/>
        </w:rPr>
        <w:t>``</w:t>
      </w:r>
      <w:r>
        <w:rPr>
          <w:rFonts w:cs="GHEA Grapalat" w:ascii="GHEA Grapalat" w:hAnsi="GHEA Grapalat"/>
          <w:i/>
          <w:sz w:val="24"/>
          <w:szCs w:val="24"/>
          <w:lang w:val="af-ZA"/>
        </w:rPr>
        <w:t xml:space="preserve"> </w:t>
      </w:r>
      <w:r>
        <w:rPr>
          <w:rFonts w:cs="Sylfaen" w:ascii="Sylfaen" w:hAnsi="Sylfaen"/>
          <w:sz w:val="24"/>
          <w:szCs w:val="24"/>
          <w:lang w:val="ru-RU"/>
        </w:rPr>
        <w:t>ДМ-ГАПЗБ-24/01</w:t>
      </w:r>
    </w:p>
    <w:p>
      <w:pPr>
        <w:pStyle w:val="Normal"/>
        <w:rPr>
          <w:rFonts w:ascii="GHEA Grapalat" w:hAnsi="GHEA Grapalat" w:cs="GHEA Grapalat"/>
          <w:szCs w:val="28"/>
          <w:lang w:val="af-ZA"/>
        </w:rPr>
      </w:pPr>
      <w:r>
        <w:rPr>
          <w:rFonts w:cs="GHEA Grapalat" w:ascii="GHEA Grapalat" w:hAnsi="GHEA Grapalat"/>
          <w:szCs w:val="28"/>
          <w:lang w:val="af-ZA"/>
        </w:rPr>
      </w:r>
    </w:p>
    <w:p>
      <w:pPr>
        <w:pStyle w:val="Normal"/>
        <w:spacing w:lineRule="auto" w:line="360" w:before="0" w:after="240"/>
        <w:ind w:firstLine="709"/>
        <w:jc w:val="both"/>
        <w:rPr>
          <w:lang w:val="af-ZA"/>
        </w:rPr>
      </w:pPr>
      <w:r>
        <w:rPr>
          <w:rFonts w:cs="GHEA Grapalat" w:ascii="GHEA Grapalat" w:hAnsi="GHEA Grapalat"/>
          <w:sz w:val="22"/>
          <w:szCs w:val="22"/>
          <w:lang w:val="af-ZA"/>
        </w:rPr>
        <w:t>Клиент - НУХ "Найденная мечта Даштакара" общины Веди Араратской области, которая находится по адресу улица Даштакар 4/2/1.</w:t>
      </w:r>
      <w:r>
        <w:rPr>
          <w:rFonts w:cs="GHEA Grapalat" w:ascii="GHEA Grapalat" w:hAnsi="GHEA Grapalat"/>
          <w:color w:val="2C2D2E"/>
          <w:sz w:val="22"/>
          <w:szCs w:val="22"/>
          <w:shd w:fill="FFFFFF" w:val="clear"/>
          <w:lang w:val="af-ZA"/>
        </w:rPr>
        <w:t xml:space="preserve"> </w:t>
      </w:r>
      <w:r>
        <w:rPr>
          <w:rFonts w:cs="GHEA Grapalat" w:ascii="GHEA Grapalat" w:hAnsi="GHEA Grapalat"/>
          <w:sz w:val="22"/>
          <w:szCs w:val="22"/>
          <w:lang w:val="af-ZA"/>
        </w:rPr>
        <w:t xml:space="preserve">по указанному ниже адресу представлена ​​информация о договоре(ах), заключенном(ых) по итогам тендера в форме запроса котировок, объявленного под кодом &lt;&lt;DM-GHACPZB-24/01&gt;&gt;.</w:t>
      </w:r>
    </w:p>
    <w:tbl>
      <w:tblPr>
        <w:tblW w:w="11502" w:type="dxa"/>
        <w:jc w:val="start"/>
        <w:tblInd w:w="-729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418"/>
        <w:gridCol w:w="1125"/>
        <w:gridCol w:w="86"/>
        <w:gridCol w:w="230"/>
        <w:gridCol w:w="720"/>
        <w:gridCol w:w="103"/>
        <w:gridCol w:w="996"/>
        <w:gridCol w:w="431"/>
        <w:gridCol w:w="278"/>
        <w:gridCol w:w="992"/>
        <w:gridCol w:w="96"/>
        <w:gridCol w:w="46"/>
        <w:gridCol w:w="703"/>
        <w:gridCol w:w="6"/>
        <w:gridCol w:w="567"/>
        <w:gridCol w:w="123"/>
        <w:gridCol w:w="204"/>
        <w:gridCol w:w="305"/>
        <w:gridCol w:w="464"/>
        <w:gridCol w:w="747"/>
        <w:gridCol w:w="20"/>
        <w:gridCol w:w="403"/>
        <w:gridCol w:w="724"/>
        <w:gridCol w:w="715"/>
      </w:tblGrid>
      <w:tr>
        <w:trPr>
          <w:trHeight w:val="146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af-ZA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  <w:t>Предмет покупки</w:t>
            </w:r>
          </w:p>
        </w:tc>
      </w:tr>
      <w:tr>
        <w:trPr>
          <w:trHeight w:val="110" w:hRule="atLeast"/>
        </w:trPr>
        <w:tc>
          <w:tcPr>
            <w:tcW w:w="1418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  <w:t>Номер детали</w:t>
            </w:r>
          </w:p>
        </w:tc>
        <w:tc>
          <w:tcPr>
            <w:tcW w:w="1125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Имя</w:t>
            </w:r>
          </w:p>
        </w:tc>
        <w:tc>
          <w:tcPr>
            <w:tcW w:w="1139" w:type="dxa"/>
            <w:gridSpan w:val="4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70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считать</w:t>
            </w:r>
            <w:r>
              <w:rPr>
                <w:rStyle w:val="FootnoteAnchor"/>
                <w:rFonts w:cs="Sylfaen" w:ascii="Sylfaen" w:hAnsi="Sylfaen"/>
                <w:b/>
                <w:sz w:val="14"/>
                <w:szCs w:val="14"/>
                <w:vertAlign w:val="superscript"/>
              </w:rPr>
              <w:footnoteReference w:id="2"/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считать</w:t>
            </w:r>
            <w:r>
              <w:rPr>
                <w:rStyle w:val="FootnoteAnchor"/>
                <w:rFonts w:cs="Sylfaen" w:ascii="Sylfaen" w:hAnsi="Sylfaen"/>
                <w:b/>
                <w:sz w:val="14"/>
                <w:szCs w:val="14"/>
                <w:vertAlign w:val="superscript"/>
              </w:rPr>
              <w:footnoteReference w:id="3"/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ориентировочная цена</w:t>
            </w:r>
          </w:p>
        </w:tc>
        <w:tc>
          <w:tcPr>
            <w:tcW w:w="2410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Краткое описание (техническая спецификация)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  <w:t xml:space="preserve">В соответствии с договором</w:t>
            </w:r>
            <w:r>
              <w:rPr>
                <w:rFonts w:cs="Sylfaen" w:ascii="Sylfaen" w:hAnsi="Sylfaen"/>
                <w:b/>
                <w:sz w:val="14"/>
                <w:szCs w:val="14"/>
              </w:rPr>
              <w:t>краткое описание (техническая спецификация)</w:t>
            </w:r>
          </w:p>
        </w:tc>
      </w:tr>
      <w:tr>
        <w:trPr>
          <w:trHeight w:val="175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  <w:tc>
          <w:tcPr>
            <w:tcW w:w="1125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  <w:tc>
          <w:tcPr>
            <w:tcW w:w="1139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2"/>
                <w:szCs w:val="12"/>
              </w:rPr>
            </w:pPr>
            <w:r>
              <w:rPr>
                <w:rFonts w:cs="Sylfaen" w:ascii="Sylfaen" w:hAnsi="Sylfaen"/>
                <w:b/>
                <w:sz w:val="12"/>
                <w:szCs w:val="12"/>
              </w:rPr>
              <w:t>При наличии средств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2"/>
                <w:szCs w:val="12"/>
              </w:rPr>
              <w:footnoteReference w:id="4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start="-107" w:end="-108" w:hanging="0"/>
              <w:jc w:val="center"/>
              <w:rPr>
                <w:rFonts w:ascii="Sylfaen" w:hAnsi="Sylfaen" w:cs="Sylfaen"/>
                <w:b/>
                <w:b/>
                <w:sz w:val="12"/>
                <w:szCs w:val="12"/>
              </w:rPr>
            </w:pPr>
            <w:r>
              <w:rPr>
                <w:rFonts w:cs="Sylfaen" w:ascii="Sylfaen" w:hAnsi="Sylfaen"/>
                <w:b/>
                <w:sz w:val="12"/>
                <w:szCs w:val="12"/>
              </w:rPr>
              <w:t>общий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/АМД/</w:t>
            </w:r>
          </w:p>
        </w:tc>
        <w:tc>
          <w:tcPr>
            <w:tcW w:w="2410" w:type="dxa"/>
            <w:gridSpan w:val="6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862" w:type="dxa"/>
            <w:gridSpan w:val="4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</w:tr>
      <w:tr>
        <w:trPr>
          <w:trHeight w:val="275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  <w:tc>
          <w:tcPr>
            <w:tcW w:w="1125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  <w:tc>
          <w:tcPr>
            <w:tcW w:w="1139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996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709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992" w:type="dxa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При наличии средств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851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общий</w:t>
            </w:r>
          </w:p>
        </w:tc>
        <w:tc>
          <w:tcPr>
            <w:tcW w:w="2410" w:type="dxa"/>
            <w:gridSpan w:val="6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862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</w:tr>
      <w:tr>
        <w:trPr>
          <w:trHeight w:val="81" w:hRule="atLeast"/>
        </w:trPr>
        <w:tc>
          <w:tcPr>
            <w:tcW w:w="1418" w:type="dxa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8"/>
                <w:szCs w:val="18"/>
                <w:lang w:val="ru-RU"/>
              </w:rPr>
            </w:pPr>
            <w:r>
              <w:rPr>
                <w:rFonts w:cs="Sylfaen" w:ascii="Sylfaen" w:hAnsi="Sylfaen"/>
                <w:b/>
                <w:sz w:val="18"/>
                <w:szCs w:val="18"/>
                <w:lang w:val="ru-RU"/>
              </w:rPr>
              <w:t>2:</w:t>
            </w:r>
          </w:p>
        </w:tc>
        <w:tc>
          <w:tcPr>
            <w:tcW w:w="11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bottom"/>
          </w:tcPr>
          <w:p>
            <w:pPr>
              <w:pStyle w:val="Normal"/>
              <w:jc w:val="both"/>
              <w:rPr>
                <w:rFonts w:ascii="Arial LatArm" w:hAnsi="Arial LatArm" w:cs="Calibri"/>
                <w:sz w:val="18"/>
                <w:szCs w:val="18"/>
              </w:rPr>
            </w:pPr>
            <w:r>
              <w:rPr>
                <w:rFonts w:cs="Sylfaen" w:ascii="Sylfaen" w:hAnsi="Sylfaen"/>
                <w:color w:val="000000"/>
                <w:sz w:val="20"/>
              </w:rPr>
              <w:t>Хлеб</w:t>
            </w:r>
          </w:p>
        </w:tc>
        <w:tc>
          <w:tcPr>
            <w:tcW w:w="1139" w:type="dxa"/>
            <w:gridSpan w:val="4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jc w:val="center"/>
              <w:rPr>
                <w:rFonts w:ascii="Sylfaen" w:hAnsi="Sylfaen" w:eastAsia="Tahoma" w:cs="Tahoma"/>
                <w:sz w:val="18"/>
                <w:szCs w:val="18"/>
              </w:rPr>
            </w:pPr>
            <w:r>
              <w:rPr>
                <w:rFonts w:eastAsia="Tahoma" w:cs="Tahoma" w:ascii="Sylfaen" w:hAnsi="Sylfaen"/>
                <w:sz w:val="18"/>
                <w:szCs w:val="18"/>
              </w:rPr>
              <w:t>кг</w:t>
            </w:r>
          </w:p>
        </w:tc>
        <w:tc>
          <w:tcPr>
            <w:tcW w:w="996" w:type="dxa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rFonts w:ascii="GHEA Grapalat" w:hAnsi="GHEA Grapalat" w:eastAsia="Tahoma" w:cs="GHEA Grapalat"/>
                <w:sz w:val="18"/>
                <w:szCs w:val="18"/>
              </w:rPr>
            </w:pPr>
            <w:r>
              <w:rPr>
                <w:rFonts w:eastAsia="Tahoma" w:cs="GHEA Grapalat" w:ascii="GHEA Grapalat" w:hAnsi="GHEA Grapalat"/>
                <w:sz w:val="18"/>
                <w:szCs w:val="18"/>
              </w:rPr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20"/>
              </w:rPr>
              <w:t>1950 год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rFonts w:ascii="Arial LatArm" w:hAnsi="Arial LatArm" w:cs="Arial LatArm"/>
                <w:sz w:val="18"/>
                <w:szCs w:val="18"/>
              </w:rPr>
            </w:pPr>
            <w:r>
              <w:rPr>
                <w:rFonts w:cs="Arial LatArm" w:ascii="Arial LatArm" w:hAnsi="Arial LatArm"/>
                <w:sz w:val="18"/>
                <w:szCs w:val="18"/>
              </w:rPr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Calibri" w:ascii="Calibri" w:hAnsi="Calibri"/>
                <w:color w:val="000000"/>
                <w:sz w:val="20"/>
              </w:rPr>
              <w:t>682500</w:t>
            </w:r>
          </w:p>
        </w:tc>
        <w:tc>
          <w:tcPr>
            <w:tcW w:w="2410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cs="Calibri" w:ascii="Sylfaen" w:hAnsi="Sylfaen"/>
                <w:sz w:val="14"/>
                <w:szCs w:val="14"/>
                <w:lang w:val="hy-AM"/>
              </w:rPr>
              <w:t>Свежий хлеб, максимум 9 часов производства. Каждый хлеб должен быть упакован в полиэтиленовый целлофан. Упаковку следует производить после того, как хлеб остынет. Изготовлено из пшеничной муки высшего сорта HST 31-99. Безопасность согласно гигиеническим нормам N 2-III-4.9-01-2010 и статье 8 Закона РА "О безопасности пищевых продуктов". Оставшийся срок годности не менее 90%.</w:t>
            </w:r>
          </w:p>
          <w:p>
            <w:pPr>
              <w:pStyle w:val="Normal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cs="Sylfaen" w:ascii="Sylfaen" w:hAnsi="Sylfaen"/>
                <w:sz w:val="18"/>
                <w:szCs w:val="18"/>
                <w:lang w:val="hy-AM"/>
              </w:rPr>
              <w:t>Перевозка автотранспортом с санитарными паспортами. / Приказ Руководителя Государственной службы продовольственной безопасности Министерства сельского хозяйства Республики Армения от 14 марта 2017 года № 85-Н</w:t>
            </w:r>
          </w:p>
          <w:p>
            <w:pPr>
              <w:pStyle w:val="Normal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cs="Sylfaen" w:ascii="Sylfaen" w:hAnsi="Sylfaen"/>
                <w:sz w:val="16"/>
                <w:szCs w:val="16"/>
                <w:lang w:val="hy-AM"/>
              </w:rPr>
              <w:t>Хлеб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предложения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случай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по техническому заданию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или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предложения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условия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непоследовательность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в: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приложение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в случае прибытия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непоследовательность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исправление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срок: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является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определенный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30:00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минута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>: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br/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  <w:r>
              <w:rPr>
                <w:rFonts w:cs="Calibri" w:ascii="Sylfaen" w:hAnsi="Sylfaen"/>
                <w:sz w:val="14"/>
                <w:szCs w:val="14"/>
                <w:lang w:val="hy-AM"/>
              </w:rPr>
              <w:t>Свежий хлеб, максимум 9 часов производства. Каждый хлеб должен быть упакован в полиэтиленовый целлофан. Упаковку следует производить после того, как хлеб остынет. Изготовлено из пшеничной муки высшего сорта HST 31-99. Безопасность согласно гигиеническим нормам N 2-III-4.9-01-2010 и статье 8 Закона РА "О безопасности пищевых продуктов". Оставшийся срок годности не менее 90%.</w:t>
            </w:r>
          </w:p>
          <w:p>
            <w:pPr>
              <w:pStyle w:val="Normal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cs="Sylfaen" w:ascii="Sylfaen" w:hAnsi="Sylfaen"/>
                <w:sz w:val="18"/>
                <w:szCs w:val="18"/>
                <w:lang w:val="hy-AM"/>
              </w:rPr>
              <w:t>Перевозка автотранспортом с санитарными паспортами. / Приказ Руководителя Государственной службы продовольственной безопасности Министерства сельского хозяйства Республики Армения от 14 марта 2017 года № 85-Н</w:t>
            </w:r>
          </w:p>
          <w:p>
            <w:pPr>
              <w:pStyle w:val="Normal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cs="Sylfaen" w:ascii="Sylfaen" w:hAnsi="Sylfaen"/>
                <w:sz w:val="16"/>
                <w:szCs w:val="16"/>
                <w:lang w:val="hy-AM"/>
              </w:rPr>
              <w:t>Хлеб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предложения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случай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по техническому заданию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или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предложения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условия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непоследовательность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в: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приложение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в случае прибытия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непоследовательность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исправление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срок: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является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определенный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 xml:space="preserve">30:00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t>минута</w:t>
            </w:r>
            <w:r>
              <w:rPr>
                <w:rFonts w:cs="Arial" w:ascii="Sylfaen" w:hAnsi="Sylfaen"/>
                <w:sz w:val="16"/>
                <w:szCs w:val="16"/>
                <w:lang w:val="hy-AM"/>
              </w:rPr>
              <w:t>:</w:t>
            </w:r>
            <w:r>
              <w:rPr>
                <w:rFonts w:cs="Sylfaen" w:ascii="Sylfaen" w:hAnsi="Sylfaen"/>
                <w:sz w:val="16"/>
                <w:szCs w:val="16"/>
                <w:lang w:val="hy-AM"/>
              </w:rPr>
              <w:br/>
            </w:r>
          </w:p>
        </w:tc>
      </w:tr>
      <w:tr>
        <w:trPr>
          <w:trHeight w:val="169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</w:tr>
      <w:tr>
        <w:trPr>
          <w:trHeight w:val="137" w:hRule="atLeast"/>
        </w:trPr>
        <w:tc>
          <w:tcPr>
            <w:tcW w:w="46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Обоснование выбора процедуры закупки</w:t>
            </w:r>
          </w:p>
        </w:tc>
        <w:tc>
          <w:tcPr>
            <w:tcW w:w="6824" w:type="dxa"/>
            <w:gridSpan w:val="1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</w:tr>
      <w:tr>
        <w:trPr>
          <w:trHeight w:val="196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</w:tr>
      <w:tr>
        <w:trPr/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bCs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6"/>
                <w:szCs w:val="18"/>
                <w:lang w:val="hy-AM"/>
              </w:rPr>
              <w:t>Источник финансирования закупок по функциональной классификации бюджетных расходов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bCs/>
                <w:sz w:val="16"/>
                <w:szCs w:val="18"/>
                <w:lang w:val="hy-AM"/>
              </w:rPr>
              <w:footnoteReference w:id="6"/>
            </w:r>
          </w:p>
        </w:tc>
      </w:tr>
      <w:tr>
        <w:trPr/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Раздел:</w:t>
            </w:r>
          </w:p>
        </w:tc>
        <w:tc>
          <w:tcPr>
            <w:tcW w:w="1441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Группа:</w:t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Урок:</w:t>
            </w:r>
          </w:p>
        </w:tc>
        <w:tc>
          <w:tcPr>
            <w:tcW w:w="1797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Программа:</w:t>
            </w:r>
          </w:p>
        </w:tc>
        <w:tc>
          <w:tcPr>
            <w:tcW w:w="19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 xml:space="preserve">Бюджет:</w:t>
            </w:r>
          </w:p>
        </w:tc>
        <w:tc>
          <w:tcPr>
            <w:tcW w:w="3073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Дополнительный бюджет</w:t>
            </w:r>
          </w:p>
        </w:tc>
      </w:tr>
      <w:tr>
        <w:trPr>
          <w:trHeight w:val="65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ru-RU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ru-RU"/>
              </w:rPr>
            </w:r>
          </w:p>
        </w:tc>
        <w:tc>
          <w:tcPr>
            <w:tcW w:w="1441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ru-RU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ru-RU"/>
              </w:rPr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</w:r>
          </w:p>
        </w:tc>
        <w:tc>
          <w:tcPr>
            <w:tcW w:w="1797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</w:r>
          </w:p>
        </w:tc>
        <w:tc>
          <w:tcPr>
            <w:tcW w:w="19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  <w:tc>
          <w:tcPr>
            <w:tcW w:w="3073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</w:tr>
      <w:tr>
        <w:trPr>
          <w:trHeight w:val="65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...</w:t>
            </w:r>
          </w:p>
        </w:tc>
        <w:tc>
          <w:tcPr>
            <w:tcW w:w="1441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1819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1797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1954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eastAsia="Sylfaen" w:cs="Sylfaen"/>
                <w:b/>
                <w:b/>
                <w:sz w:val="16"/>
                <w:szCs w:val="18"/>
              </w:rPr>
            </w:pPr>
            <w:r>
              <w:rPr>
                <w:rFonts w:eastAsia="Sylfaen" w:cs="Sylfaen" w:ascii="Sylfaen" w:hAnsi="Sylfaen"/>
                <w:b/>
                <w:sz w:val="16"/>
                <w:szCs w:val="18"/>
              </w:rPr>
              <w:t xml:space="preserve"> </w:t>
            </w:r>
          </w:p>
        </w:tc>
        <w:tc>
          <w:tcPr>
            <w:tcW w:w="3073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</w:tr>
      <w:tr>
        <w:trPr>
          <w:trHeight w:val="196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</w:tr>
      <w:tr>
        <w:trPr>
          <w:trHeight w:val="155" w:hRule="atLeast"/>
        </w:trPr>
        <w:tc>
          <w:tcPr>
            <w:tcW w:w="6521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/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Дата отправки или публикации приглашения</w:t>
            </w:r>
          </w:p>
        </w:tc>
        <w:tc>
          <w:tcPr>
            <w:tcW w:w="4981" w:type="dxa"/>
            <w:gridSpan w:val="12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/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19.12.2023</w:t>
            </w:r>
          </w:p>
        </w:tc>
      </w:tr>
      <w:tr>
        <w:trPr>
          <w:trHeight w:val="164" w:hRule="atLeast"/>
        </w:trPr>
        <w:tc>
          <w:tcPr>
            <w:tcW w:w="4678" w:type="dxa"/>
            <w:gridSpan w:val="7"/>
            <w:vMerge w:val="restart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  <w:u w:val="single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Приглашение</w:t>
            </w:r>
            <w:r>
              <w:rPr>
                <w:rFonts w:cs="Times Armenian" w:ascii="Sylfaen" w:hAnsi="Sylfaen"/>
                <w:b/>
                <w:sz w:val="16"/>
                <w:szCs w:val="18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сделанный</w:t>
            </w:r>
            <w:r>
              <w:rPr>
                <w:rFonts w:cs="Times Armenian" w:ascii="Sylfaen" w:hAnsi="Sylfaen"/>
                <w:b/>
                <w:sz w:val="16"/>
                <w:szCs w:val="18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дата изменений</w:t>
            </w:r>
            <w:r>
              <w:rPr>
                <w:rStyle w:val="NormChar"/>
                <w:rStyle w:val="FootnoteAnchor"/>
                <w:rFonts w:cs="Sylfaen" w:ascii="Sylfaen" w:hAnsi="Sylfaen"/>
                <w:b/>
                <w:sz w:val="16"/>
                <w:szCs w:val="18"/>
              </w:rPr>
              <w:footnoteReference w:id="7"/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1:</w:t>
            </w:r>
          </w:p>
        </w:tc>
        <w:tc>
          <w:tcPr>
            <w:tcW w:w="4981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19.12.2024 в приглашение внесены изменения.</w:t>
            </w:r>
          </w:p>
        </w:tc>
      </w:tr>
      <w:tr>
        <w:trPr>
          <w:trHeight w:val="92" w:hRule="atLeast"/>
        </w:trPr>
        <w:tc>
          <w:tcPr>
            <w:tcW w:w="4678" w:type="dxa"/>
            <w:gridSpan w:val="7"/>
            <w:vMerge w:val="continue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...</w:t>
            </w:r>
          </w:p>
        </w:tc>
        <w:tc>
          <w:tcPr>
            <w:tcW w:w="4981" w:type="dxa"/>
            <w:gridSpan w:val="1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</w:tr>
      <w:tr>
        <w:trPr>
          <w:trHeight w:val="47" w:hRule="atLeast"/>
        </w:trPr>
        <w:tc>
          <w:tcPr>
            <w:tcW w:w="4678" w:type="dxa"/>
            <w:gridSpan w:val="7"/>
            <w:vMerge w:val="restart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Уточнение даты приглашения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</w:r>
          </w:p>
        </w:tc>
        <w:tc>
          <w:tcPr>
            <w:tcW w:w="2372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8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Получение запроса</w:t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8"/>
                <w:lang w:val="hy-AM"/>
              </w:rPr>
              <w:t>Разъяснение</w:t>
            </w:r>
          </w:p>
        </w:tc>
      </w:tr>
      <w:tr>
        <w:trPr>
          <w:trHeight w:val="47" w:hRule="atLeast"/>
        </w:trPr>
        <w:tc>
          <w:tcPr>
            <w:tcW w:w="4678" w:type="dxa"/>
            <w:gridSpan w:val="7"/>
            <w:vMerge w:val="continue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u w:val="single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u w:val="single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1:</w:t>
            </w:r>
          </w:p>
        </w:tc>
        <w:tc>
          <w:tcPr>
            <w:tcW w:w="2372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ru-RU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ru-RU"/>
              </w:rPr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  <w:lang w:val="ru-RU"/>
              </w:rPr>
            </w:pPr>
            <w:r>
              <w:rPr>
                <w:rFonts w:cs="Sylfaen" w:ascii="Sylfaen" w:hAnsi="Sylfaen"/>
                <w:b/>
                <w:sz w:val="16"/>
                <w:szCs w:val="18"/>
                <w:lang w:val="ru-RU"/>
              </w:rPr>
            </w:r>
          </w:p>
        </w:tc>
      </w:tr>
      <w:tr>
        <w:trPr>
          <w:trHeight w:val="155" w:hRule="atLeast"/>
        </w:trPr>
        <w:tc>
          <w:tcPr>
            <w:tcW w:w="4678" w:type="dxa"/>
            <w:gridSpan w:val="7"/>
            <w:vMerge w:val="continue"/>
            <w:tcBorders>
              <w:top w:val="single" w:sz="8" w:space="0" w:color="000000"/>
              <w:start w:val="single" w:sz="8" w:space="0" w:color="000000"/>
              <w:bottom w:val="single" w:sz="6" w:space="0" w:color="FFFFFF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...</w:t>
            </w:r>
          </w:p>
        </w:tc>
        <w:tc>
          <w:tcPr>
            <w:tcW w:w="2372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</w:tr>
      <w:tr>
        <w:trPr>
          <w:trHeight w:val="54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</w:tr>
      <w:tr>
        <w:trPr>
          <w:trHeight w:val="40" w:hRule="atLeast"/>
        </w:trPr>
        <w:tc>
          <w:tcPr>
            <w:tcW w:w="1418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З/Р</w:t>
            </w:r>
          </w:p>
        </w:tc>
        <w:tc>
          <w:tcPr>
            <w:tcW w:w="2264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Имена участников</w:t>
            </w:r>
          </w:p>
        </w:tc>
        <w:tc>
          <w:tcPr>
            <w:tcW w:w="7820" w:type="dxa"/>
            <w:gridSpan w:val="18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По желанию каждого участника</w:t>
            </w:r>
            <w:r>
              <w:rPr>
                <w:rFonts w:cs="Times Armenian" w:ascii="Sylfaen" w:hAnsi="Sylfaen"/>
                <w:b/>
                <w:sz w:val="16"/>
                <w:szCs w:val="18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8"/>
                <w:lang w:val="ru-RU"/>
              </w:rPr>
              <w:t>представлен</w:t>
            </w:r>
            <w:r>
              <w:rPr>
                <w:rFonts w:cs="Times Armenian" w:ascii="Sylfaen" w:hAnsi="Sylfaen"/>
                <w:b/>
                <w:sz w:val="16"/>
                <w:szCs w:val="18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8"/>
                <w:lang w:val="ru-RU"/>
              </w:rPr>
              <w:t>цены</w:t>
            </w:r>
          </w:p>
        </w:tc>
      </w:tr>
      <w:tr>
        <w:trPr>
          <w:trHeight w:val="213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2264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7820" w:type="dxa"/>
            <w:gridSpan w:val="18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eastAsia="Sylfaen" w:cs="Sylfaen" w:ascii="Sylfaen" w:hAnsi="Sylfaen"/>
                <w:b/>
                <w:sz w:val="16"/>
                <w:szCs w:val="18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8"/>
              </w:rPr>
              <w:t>АМД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6"/>
                <w:szCs w:val="18"/>
              </w:rPr>
              <w:footnoteReference w:id="8"/>
            </w:r>
          </w:p>
        </w:tc>
      </w:tr>
      <w:tr>
        <w:trPr>
          <w:trHeight w:val="137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2264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2839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ru-RU"/>
              </w:rPr>
              <w:t>себестоимость</w:t>
            </w:r>
          </w:p>
        </w:tc>
        <w:tc>
          <w:tcPr>
            <w:tcW w:w="2372" w:type="dxa"/>
            <w:gridSpan w:val="7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ru-RU"/>
              </w:rPr>
              <w:t>НДС:</w:t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Общий</w:t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es-ES"/>
              </w:rPr>
              <w:t>расходы</w:t>
            </w:r>
            <w:r>
              <w:rPr>
                <w:rFonts w:cs="Arial LatArm" w:ascii="Arial LatArm" w:hAnsi="Arial LatArm"/>
                <w:b/>
                <w:sz w:val="16"/>
                <w:szCs w:val="14"/>
                <w:lang w:val="es-ES"/>
              </w:rPr>
              <w:t xml:space="preserve"> </w:t>
            </w:r>
          </w:p>
        </w:tc>
      </w:tr>
      <w:tr>
        <w:trPr>
          <w:trHeight w:val="137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2264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</w:r>
          </w:p>
        </w:tc>
        <w:tc>
          <w:tcPr>
            <w:tcW w:w="996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с имеющимися средствами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6"/>
                <w:szCs w:val="18"/>
              </w:rPr>
              <w:footnoteReference w:id="9"/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общий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 xml:space="preserve">с имеющимися средствами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6"/>
                <w:szCs w:val="18"/>
              </w:rPr>
              <w:footnoteReference w:id="10"/>
            </w:r>
          </w:p>
        </w:tc>
        <w:tc>
          <w:tcPr>
            <w:tcW w:w="1096" w:type="dxa"/>
            <w:gridSpan w:val="4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общий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 xml:space="preserve">с имеющимися средствами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6"/>
                <w:szCs w:val="18"/>
              </w:rPr>
              <w:footnoteReference w:id="11"/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8"/>
              </w:rPr>
            </w:pPr>
            <w:r>
              <w:rPr>
                <w:rFonts w:cs="Sylfaen" w:ascii="Sylfaen" w:hAnsi="Sylfaen"/>
                <w:b/>
                <w:sz w:val="16"/>
                <w:szCs w:val="18"/>
              </w:rPr>
              <w:t>общий</w:t>
            </w:r>
          </w:p>
        </w:tc>
      </w:tr>
      <w:tr>
        <w:trPr>
          <w:trHeight w:val="47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both"/>
              <w:rPr/>
            </w:pPr>
            <w:r>
              <w:rPr>
                <w:rFonts w:cs="Arial" w:ascii="Sylfaen" w:hAnsi="Sylfaen"/>
                <w:sz w:val="16"/>
                <w:szCs w:val="16"/>
              </w:rPr>
              <w:t>2-я доза</w:t>
            </w:r>
          </w:p>
        </w:tc>
        <w:tc>
          <w:tcPr>
            <w:tcW w:w="2264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cs="Arial" w:ascii="Sylfaen" w:hAnsi="Sylfaen"/>
                <w:sz w:val="16"/>
                <w:szCs w:val="16"/>
              </w:rPr>
            </w:r>
          </w:p>
        </w:tc>
        <w:tc>
          <w:tcPr>
            <w:tcW w:w="996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af-ZA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af-ZA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Sylfaen" w:hAnsi="Sylfaen" w:cs="Arial"/>
                <w:b/>
                <w:b/>
                <w:sz w:val="16"/>
                <w:szCs w:val="16"/>
                <w:lang w:val="af-ZA"/>
              </w:rPr>
            </w:pPr>
            <w:r>
              <w:rPr>
                <w:rFonts w:cs="Arial" w:ascii="Sylfaen" w:hAnsi="Sylfaen"/>
                <w:b/>
                <w:sz w:val="16"/>
                <w:szCs w:val="16"/>
                <w:lang w:val="af-ZA"/>
              </w:rPr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cs="Arial" w:ascii="Sylfaen" w:hAnsi="Sylfaen"/>
                <w:sz w:val="16"/>
                <w:szCs w:val="16"/>
              </w:rPr>
            </w:r>
          </w:p>
        </w:tc>
        <w:tc>
          <w:tcPr>
            <w:tcW w:w="1096" w:type="dxa"/>
            <w:gridSpan w:val="4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cs="Arial" w:ascii="Sylfaen" w:hAnsi="Sylfaen"/>
                <w:sz w:val="16"/>
                <w:szCs w:val="16"/>
              </w:rPr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Sylfaen" w:hAnsi="Sylfaen" w:cs="Arial"/>
                <w:b/>
                <w:b/>
                <w:sz w:val="16"/>
                <w:szCs w:val="16"/>
                <w:lang w:val="hy-AM"/>
              </w:rPr>
            </w:pPr>
            <w:r>
              <w:rPr>
                <w:rFonts w:cs="Arial" w:ascii="Sylfaen" w:hAnsi="Sylfaen"/>
                <w:b/>
                <w:sz w:val="16"/>
                <w:szCs w:val="16"/>
                <w:lang w:val="hy-AM"/>
              </w:rPr>
            </w:r>
          </w:p>
        </w:tc>
      </w:tr>
      <w:tr>
        <w:trPr>
          <w:trHeight w:val="47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cs="Arial" w:ascii="Sylfaen" w:hAnsi="Sylfaen"/>
                <w:sz w:val="16"/>
                <w:szCs w:val="16"/>
              </w:rPr>
              <w:t>1:</w:t>
            </w:r>
          </w:p>
        </w:tc>
        <w:tc>
          <w:tcPr>
            <w:tcW w:w="2264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TextBody"/>
              <w:jc w:val="both"/>
              <w:rPr>
                <w:rFonts w:ascii="Arial LatArm" w:hAnsi="Arial LatArm" w:cs="Arial LatArm"/>
                <w:sz w:val="16"/>
                <w:szCs w:val="16"/>
                <w:lang w:val="es-ES"/>
              </w:rPr>
            </w:pPr>
            <w:r>
              <w:rPr>
                <w:rFonts w:cs="Arial LatArm" w:ascii="Arial LatArm" w:hAnsi="Arial LatArm"/>
                <w:bCs/>
                <w:sz w:val="16"/>
                <w:szCs w:val="16"/>
              </w:rPr>
              <w:t>&lt;&lt;:</w:t>
            </w:r>
            <w:r>
              <w:rPr>
                <w:rFonts w:cs="Sylfaen" w:ascii="Sylfaen" w:hAnsi="Sylfaen"/>
                <w:bCs/>
                <w:sz w:val="16"/>
                <w:szCs w:val="16"/>
                <w:lang w:val="ru-RU"/>
              </w:rPr>
              <w:t>Анна Оганджанян Сашики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>&gt;&gt;:</w:t>
            </w:r>
            <w:r>
              <w:rPr>
                <w:rFonts w:cs="Sylfaen" w:ascii="Sylfaen" w:hAnsi="Sylfaen"/>
                <w:bCs/>
                <w:sz w:val="16"/>
                <w:szCs w:val="16"/>
              </w:rPr>
              <w:t>P.S.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 xml:space="preserve"> </w:t>
            </w:r>
          </w:p>
          <w:p>
            <w:pPr>
              <w:pStyle w:val="TextBody"/>
              <w:spacing w:lineRule="auto" w:line="288"/>
              <w:jc w:val="both"/>
              <w:rPr>
                <w:rFonts w:ascii="Arial LatArm" w:hAnsi="Arial LatArm" w:cs="Arial LatArm"/>
                <w:sz w:val="16"/>
                <w:szCs w:val="16"/>
                <w:lang w:val="es-ES"/>
              </w:rPr>
            </w:pPr>
            <w:r>
              <w:rPr>
                <w:rFonts w:cs="Arial LatArm" w:ascii="Arial LatArm" w:hAnsi="Arial LatArm"/>
                <w:sz w:val="16"/>
                <w:szCs w:val="16"/>
                <w:lang w:val="es-ES"/>
              </w:rPr>
            </w:r>
          </w:p>
        </w:tc>
        <w:tc>
          <w:tcPr>
            <w:tcW w:w="996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bottom"/>
          </w:tcPr>
          <w:p>
            <w:pPr>
              <w:pStyle w:val="Normal"/>
              <w:snapToGrid w:val="false"/>
              <w:jc w:val="center"/>
              <w:rPr>
                <w:rFonts w:ascii="Arial Unicode" w:hAnsi="Arial Unicode" w:cs="Arial Unicode"/>
                <w:color w:val="000000"/>
                <w:sz w:val="18"/>
                <w:szCs w:val="18"/>
                <w:lang w:val="es-ES"/>
              </w:rPr>
            </w:pPr>
            <w:r>
              <w:rPr>
                <w:rFonts w:cs="Arial Unicode" w:ascii="Arial Unicode" w:hAnsi="Arial Unicode"/>
                <w:color w:val="000000"/>
                <w:sz w:val="18"/>
                <w:szCs w:val="18"/>
                <w:lang w:val="es-ES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FFFFFF" w:val="clear"/>
          </w:tcPr>
          <w:p>
            <w:pPr>
              <w:pStyle w:val="Normal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</w:rPr>
              <w:t>568750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start w:val="single" w:sz="4" w:space="0" w:color="000000"/>
              <w:bottom w:val="single" w:sz="8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</w:rPr>
            </w:r>
          </w:p>
        </w:tc>
        <w:tc>
          <w:tcPr>
            <w:tcW w:w="1096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</w:rPr>
              <w:t>113750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 Unicode" w:hAnsi="Arial Unicode" w:cs="Arial Unicode"/>
                <w:color w:val="000000"/>
                <w:sz w:val="18"/>
                <w:szCs w:val="18"/>
              </w:rPr>
            </w:pPr>
            <w:r>
              <w:rPr>
                <w:rFonts w:cs="Arial Unicode" w:ascii="Arial Unicode" w:hAnsi="Arial Unicode"/>
                <w:color w:val="000000"/>
                <w:sz w:val="18"/>
                <w:szCs w:val="18"/>
              </w:rPr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cs="Sylfaen" w:ascii="Sylfaen" w:hAnsi="Sylfaen"/>
                <w:sz w:val="18"/>
                <w:szCs w:val="18"/>
                <w:lang w:val="ru-RU"/>
              </w:rPr>
              <w:t>682500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/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  <w:t>Данные об отклоненных заявках</w:t>
            </w:r>
          </w:p>
        </w:tc>
      </w:tr>
      <w:tr>
        <w:trPr/>
        <w:tc>
          <w:tcPr>
            <w:tcW w:w="1418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Номер детали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  <w:t>Имя участника</w:t>
            </w:r>
          </w:p>
        </w:tc>
        <w:tc>
          <w:tcPr>
            <w:tcW w:w="8873" w:type="dxa"/>
            <w:gridSpan w:val="21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Результаты оценки (пройдено или не пройдено)</w:t>
            </w:r>
          </w:p>
        </w:tc>
      </w:tr>
      <w:tr>
        <w:trPr/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211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</w:r>
          </w:p>
        </w:tc>
        <w:tc>
          <w:tcPr>
            <w:tcW w:w="1053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4"/>
              </w:rPr>
            </w:pPr>
            <w:r>
              <w:rPr>
                <w:rFonts w:cs="Arial Armenian" w:ascii="Sylfaen" w:hAnsi="Sylfaen"/>
                <w:b/>
                <w:sz w:val="16"/>
                <w:szCs w:val="14"/>
              </w:rPr>
              <w:t>Универсальный магазин для изготовления и презентации конвертов</w:t>
            </w:r>
          </w:p>
        </w:tc>
        <w:tc>
          <w:tcPr>
            <w:tcW w:w="996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4"/>
              </w:rPr>
            </w:pPr>
            <w:r>
              <w:rPr>
                <w:rFonts w:cs="Arial Armenian" w:ascii="Sylfaen" w:hAnsi="Sylfaen"/>
                <w:b/>
                <w:sz w:val="16"/>
                <w:szCs w:val="14"/>
              </w:rPr>
              <w:t>Наличие документов, необходимых для приглашения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sz w:val="16"/>
                <w:szCs w:val="14"/>
              </w:rPr>
            </w:pPr>
            <w:r>
              <w:rPr>
                <w:rFonts w:cs="Arial Armenian" w:ascii="Sylfaen" w:hAnsi="Sylfaen"/>
                <w:b/>
                <w:sz w:val="16"/>
                <w:szCs w:val="14"/>
              </w:rPr>
              <w:t>Соответствие техническим характеристикам предлагаемого предмета закупки</w:t>
            </w:r>
          </w:p>
        </w:tc>
        <w:tc>
          <w:tcPr>
            <w:tcW w:w="70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Arial Armenian"/>
                <w:b/>
                <w:b/>
                <w:sz w:val="16"/>
                <w:szCs w:val="14"/>
              </w:rPr>
            </w:pPr>
            <w:r>
              <w:rPr>
                <w:rFonts w:cs="Arial Armenian" w:ascii="Sylfaen" w:hAnsi="Sylfaen"/>
                <w:b/>
                <w:sz w:val="16"/>
                <w:szCs w:val="14"/>
              </w:rPr>
              <w:t>Профессиональная деятельность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4"/>
              </w:rPr>
              <w:t>Частично он знает живот</w:t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  <w:t>Финансовые средства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  <w:t>Технические средства</w:t>
            </w:r>
          </w:p>
        </w:tc>
        <w:tc>
          <w:tcPr>
            <w:tcW w:w="72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4"/>
              </w:rPr>
              <w:t>Рабочие ресурсы</w:t>
            </w:r>
          </w:p>
        </w:tc>
        <w:tc>
          <w:tcPr>
            <w:tcW w:w="71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</w:rPr>
              <w:t>Делать ставку</w:t>
            </w:r>
          </w:p>
        </w:tc>
      </w:tr>
      <w:tr>
        <w:trPr>
          <w:trHeight w:val="40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</w:r>
          </w:p>
        </w:tc>
        <w:tc>
          <w:tcPr>
            <w:tcW w:w="1211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22"/>
              <w:snapToGrid w:val="false"/>
              <w:rPr>
                <w:rFonts w:ascii="Sylfaen" w:hAnsi="Sylfaen" w:cs="Sylfaen"/>
                <w:b/>
                <w:b/>
                <w:sz w:val="16"/>
                <w:szCs w:val="22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22"/>
                <w:lang w:val="hy-AM"/>
              </w:rPr>
            </w:r>
          </w:p>
        </w:tc>
        <w:tc>
          <w:tcPr>
            <w:tcW w:w="1053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996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70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973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Sylfaen" w:hAnsi="Sylfaen" w:cs="Sylfaen"/>
                <w:b/>
                <w:b/>
                <w:sz w:val="16"/>
                <w:szCs w:val="10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0"/>
                <w:lang w:val="hy-AM"/>
              </w:rPr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724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715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>
          <w:trHeight w:val="367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Дополнительная информация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>
          <w:trHeight w:val="367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22"/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>
          <w:trHeight w:val="289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color w:val="C00000"/>
                <w:sz w:val="16"/>
                <w:szCs w:val="14"/>
                <w:lang w:val="es-ES"/>
              </w:rPr>
            </w:pPr>
            <w:r>
              <w:rPr>
                <w:rFonts w:cs="Sylfaen" w:ascii="Sylfaen" w:hAnsi="Sylfaen"/>
                <w:b/>
                <w:color w:val="C00000"/>
                <w:sz w:val="16"/>
                <w:szCs w:val="14"/>
                <w:lang w:val="es-ES"/>
              </w:rPr>
            </w:r>
          </w:p>
        </w:tc>
      </w:tr>
      <w:tr>
        <w:trPr>
          <w:trHeight w:val="346" w:hRule="atLeast"/>
        </w:trPr>
        <w:tc>
          <w:tcPr>
            <w:tcW w:w="46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 xml:space="preserve">Дата решения выбранного участника</w:t>
            </w:r>
          </w:p>
        </w:tc>
        <w:tc>
          <w:tcPr>
            <w:tcW w:w="6824" w:type="dxa"/>
            <w:gridSpan w:val="1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ru-RU"/>
              </w:rPr>
              <w:t>29.12.2023</w:t>
            </w:r>
          </w:p>
        </w:tc>
      </w:tr>
      <w:tr>
        <w:trPr>
          <w:trHeight w:val="358" w:hRule="atLeast"/>
        </w:trPr>
        <w:tc>
          <w:tcPr>
            <w:tcW w:w="4678" w:type="dxa"/>
            <w:gridSpan w:val="7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Период бездействия</w:t>
            </w:r>
          </w:p>
        </w:tc>
        <w:tc>
          <w:tcPr>
            <w:tcW w:w="3446" w:type="dxa"/>
            <w:gridSpan w:val="1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eastAsia="Sylfaen" w:cs="Sylfaen" w:ascii="Sylfaen" w:hAnsi="Sylfaen"/>
                <w:b/>
                <w:sz w:val="16"/>
                <w:szCs w:val="14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4"/>
              </w:rPr>
              <w:t>Начало периода бездействия</w:t>
            </w:r>
          </w:p>
        </w:tc>
        <w:tc>
          <w:tcPr>
            <w:tcW w:w="33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</w:rPr>
            </w:pPr>
            <w:r>
              <w:rPr>
                <w:rFonts w:eastAsia="Sylfaen" w:cs="Sylfaen" w:ascii="Sylfaen" w:hAnsi="Sylfaen"/>
                <w:b/>
                <w:sz w:val="16"/>
                <w:szCs w:val="14"/>
              </w:rPr>
              <w:t xml:space="preserve"> </w:t>
            </w:r>
            <w:r>
              <w:rPr>
                <w:rFonts w:cs="Sylfaen" w:ascii="Sylfaen" w:hAnsi="Sylfaen"/>
                <w:b/>
                <w:sz w:val="16"/>
                <w:szCs w:val="14"/>
              </w:rPr>
              <w:t>Срок бездействия</w:t>
            </w:r>
          </w:p>
        </w:tc>
      </w:tr>
      <w:tr>
        <w:trPr>
          <w:trHeight w:val="421" w:hRule="atLeast"/>
        </w:trPr>
        <w:tc>
          <w:tcPr>
            <w:tcW w:w="4678" w:type="dxa"/>
            <w:gridSpan w:val="7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3446" w:type="dxa"/>
            <w:gridSpan w:val="1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  <w:tc>
          <w:tcPr>
            <w:tcW w:w="33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>
          <w:trHeight w:val="344" w:hRule="atLeast"/>
        </w:trPr>
        <w:tc>
          <w:tcPr>
            <w:tcW w:w="46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Дата уведомления о предложении о заключении договора выбранному участнику</w:t>
            </w:r>
          </w:p>
        </w:tc>
        <w:tc>
          <w:tcPr>
            <w:tcW w:w="6824" w:type="dxa"/>
            <w:gridSpan w:val="1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/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01.05.2024</w:t>
            </w:r>
          </w:p>
        </w:tc>
      </w:tr>
      <w:tr>
        <w:trPr>
          <w:trHeight w:val="344" w:hRule="atLeast"/>
        </w:trPr>
        <w:tc>
          <w:tcPr>
            <w:tcW w:w="46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824" w:type="dxa"/>
            <w:gridSpan w:val="1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/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01.05.2024</w:t>
            </w:r>
          </w:p>
        </w:tc>
      </w:tr>
      <w:tr>
        <w:trPr>
          <w:trHeight w:val="344" w:hRule="atLeast"/>
        </w:trPr>
        <w:tc>
          <w:tcPr>
            <w:tcW w:w="467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Дата подписания договора клиентом</w:t>
            </w:r>
          </w:p>
        </w:tc>
        <w:tc>
          <w:tcPr>
            <w:tcW w:w="6824" w:type="dxa"/>
            <w:gridSpan w:val="1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  <w:t>01.05.2024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4"/>
                <w:lang w:val="hy-AM"/>
              </w:rPr>
            </w:r>
          </w:p>
        </w:tc>
      </w:tr>
      <w:tr>
        <w:trPr/>
        <w:tc>
          <w:tcPr>
            <w:tcW w:w="1418" w:type="dxa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Номер детали</w:t>
            </w:r>
          </w:p>
        </w:tc>
        <w:tc>
          <w:tcPr>
            <w:tcW w:w="2161" w:type="dxa"/>
            <w:gridSpan w:val="4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Выбранный участник</w:t>
            </w:r>
          </w:p>
        </w:tc>
        <w:tc>
          <w:tcPr>
            <w:tcW w:w="7923" w:type="dxa"/>
            <w:gridSpan w:val="19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контракта</w:t>
            </w:r>
          </w:p>
        </w:tc>
      </w:tr>
      <w:tr>
        <w:trPr>
          <w:trHeight w:val="237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</w:r>
          </w:p>
        </w:tc>
        <w:tc>
          <w:tcPr>
            <w:tcW w:w="2161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</w:r>
          </w:p>
        </w:tc>
        <w:tc>
          <w:tcPr>
            <w:tcW w:w="1530" w:type="dxa"/>
            <w:gridSpan w:val="3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Контактный номер</w:t>
            </w:r>
          </w:p>
        </w:tc>
        <w:tc>
          <w:tcPr>
            <w:tcW w:w="1412" w:type="dxa"/>
            <w:gridSpan w:val="4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Дата печати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Срок исполнения</w:t>
            </w:r>
          </w:p>
        </w:tc>
        <w:tc>
          <w:tcPr>
            <w:tcW w:w="1096" w:type="dxa"/>
            <w:gridSpan w:val="4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Сумма предоплаты</w:t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Расходы</w:t>
            </w:r>
          </w:p>
        </w:tc>
      </w:tr>
      <w:tr>
        <w:trPr>
          <w:trHeight w:val="238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2161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530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412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276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096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2609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АМД</w:t>
            </w:r>
          </w:p>
        </w:tc>
      </w:tr>
      <w:tr>
        <w:trPr>
          <w:trHeight w:val="263" w:hRule="atLeast"/>
        </w:trPr>
        <w:tc>
          <w:tcPr>
            <w:tcW w:w="1418" w:type="dxa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2161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530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412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276" w:type="dxa"/>
            <w:gridSpan w:val="3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096" w:type="dxa"/>
            <w:gridSpan w:val="4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 xml:space="preserve">При наличии средств</w:t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Общий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4"/>
                <w:szCs w:val="14"/>
              </w:rPr>
              <w:footnoteReference w:id="12"/>
            </w:r>
          </w:p>
        </w:tc>
      </w:tr>
      <w:tr>
        <w:trPr>
          <w:trHeight w:val="146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  <w:lang w:val="es-ES"/>
              </w:rPr>
              <w:t>2:</w:t>
            </w:r>
          </w:p>
        </w:tc>
        <w:tc>
          <w:tcPr>
            <w:tcW w:w="2161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TextBody"/>
              <w:jc w:val="both"/>
              <w:rPr>
                <w:rFonts w:ascii="Arial LatArm" w:hAnsi="Arial LatArm" w:cs="Arial LatArm"/>
                <w:sz w:val="16"/>
                <w:szCs w:val="16"/>
                <w:lang w:val="es-ES"/>
              </w:rPr>
            </w:pPr>
            <w:r>
              <w:rPr>
                <w:rFonts w:cs="Arial LatArm" w:ascii="Arial LatArm" w:hAnsi="Arial LatArm"/>
                <w:bCs/>
                <w:sz w:val="16"/>
                <w:szCs w:val="16"/>
              </w:rPr>
              <w:t>&lt;&lt;:</w:t>
            </w:r>
            <w:r>
              <w:rPr>
                <w:rFonts w:cs="Sylfaen" w:ascii="Sylfaen" w:hAnsi="Sylfaen"/>
                <w:bCs/>
                <w:sz w:val="16"/>
                <w:szCs w:val="16"/>
                <w:lang w:val="ru-RU"/>
              </w:rPr>
              <w:t>Анна Оганджанян Сашики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>&gt;&gt;:</w:t>
            </w:r>
            <w:r>
              <w:rPr>
                <w:rFonts w:cs="Sylfaen" w:ascii="Sylfaen" w:hAnsi="Sylfaen"/>
                <w:bCs/>
                <w:sz w:val="16"/>
                <w:szCs w:val="16"/>
              </w:rPr>
              <w:t>P.S.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>
              <w:rPr>
                <w:rFonts w:cs="GHEA Grapalat" w:ascii="GHEA Grapalat" w:hAnsi="GHEA Grapalat"/>
                <w:sz w:val="18"/>
                <w:szCs w:val="18"/>
                <w:lang w:val="es-ES"/>
              </w:rPr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</w:rPr>
              <w:t>ДМ-ГАПЗБ-24/01</w:t>
            </w:r>
          </w:p>
        </w:tc>
        <w:tc>
          <w:tcPr>
            <w:tcW w:w="1412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GHEA Grapalat" w:hAnsi="GHEA Grapalat"/>
                <w:sz w:val="18"/>
                <w:szCs w:val="18"/>
              </w:rPr>
              <w:t>01.05.2024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cs="Sylfaen" w:ascii="GHEA Grapalat" w:hAnsi="GHEA Grapalat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cs="Sylfaen" w:ascii="GHEA Grapalat" w:hAnsi="GHEA Grapalat"/>
                <w:sz w:val="18"/>
                <w:szCs w:val="18"/>
                <w:lang w:val="ru-RU"/>
              </w:rPr>
              <w:t>30.12.2024</w:t>
            </w:r>
          </w:p>
        </w:tc>
        <w:tc>
          <w:tcPr>
            <w:tcW w:w="1096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cs="Sylfaen" w:ascii="GHEA Grapalat" w:hAnsi="GHEA Grapalat"/>
                <w:sz w:val="18"/>
                <w:szCs w:val="18"/>
              </w:rPr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cs="Sylfaen" w:ascii="GHEA Grapalat" w:hAnsi="GHEA Grapalat"/>
                <w:sz w:val="18"/>
                <w:szCs w:val="18"/>
              </w:rPr>
            </w:r>
          </w:p>
        </w:tc>
        <w:tc>
          <w:tcPr>
            <w:tcW w:w="1439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rFonts w:cs="GHEA Grapalat" w:ascii="GHEA Grapalat" w:hAnsi="GHEA Grapalat"/>
                <w:sz w:val="18"/>
                <w:szCs w:val="18"/>
              </w:rPr>
              <w:t>682500</w:t>
            </w:r>
          </w:p>
        </w:tc>
      </w:tr>
      <w:tr>
        <w:trPr>
          <w:trHeight w:val="150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sz w:val="16"/>
                <w:szCs w:val="16"/>
                <w:lang w:val="hy-AM"/>
              </w:rPr>
            </w:r>
          </w:p>
        </w:tc>
        <w:tc>
          <w:tcPr>
            <w:tcW w:w="2250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sz w:val="16"/>
                <w:szCs w:val="16"/>
                <w:lang w:val="hy-AM"/>
              </w:rPr>
            </w:r>
          </w:p>
        </w:tc>
        <w:tc>
          <w:tcPr>
            <w:tcW w:w="2115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Электронная почта:</w:t>
            </w:r>
          </w:p>
        </w:tc>
        <w:tc>
          <w:tcPr>
            <w:tcW w:w="2436" w:type="dxa"/>
            <w:gridSpan w:val="8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банковский счет</w:t>
            </w:r>
          </w:p>
        </w:tc>
        <w:tc>
          <w:tcPr>
            <w:tcW w:w="1842" w:type="dxa"/>
            <w:gridSpan w:val="3"/>
            <w:tcBorders/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</w:r>
          </w:p>
        </w:tc>
      </w:tr>
      <w:tr>
        <w:trPr>
          <w:trHeight w:val="125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Номер детали</w:t>
            </w:r>
          </w:p>
        </w:tc>
        <w:tc>
          <w:tcPr>
            <w:tcW w:w="2161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Выбранный участник</w:t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Адрес, тел.</w:t>
            </w:r>
          </w:p>
        </w:tc>
        <w:tc>
          <w:tcPr>
            <w:tcW w:w="268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Электронная почта:</w:t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>банковский счет</w:t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/>
            </w:pPr>
            <w:r>
              <w:rPr>
                <w:rFonts w:cs="Sylfaen" w:ascii="Sylfaen" w:hAnsi="Sylfaen"/>
                <w:b/>
                <w:sz w:val="16"/>
                <w:szCs w:val="16"/>
              </w:rPr>
              <w:t>АВК</w:t>
            </w:r>
            <w:r>
              <w:rPr>
                <w:rStyle w:val="FootnoteCharacters"/>
                <w:rStyle w:val="FootnoteAnchor"/>
                <w:rFonts w:cs="Sylfaen" w:ascii="Sylfaen" w:hAnsi="Sylfaen"/>
                <w:b/>
                <w:sz w:val="16"/>
                <w:szCs w:val="16"/>
                <w:lang w:val="hy-AM"/>
              </w:rPr>
              <w:footnoteReference w:id="13"/>
            </w:r>
            <w:r>
              <w:rPr>
                <w:rFonts w:cs="Sylfaen" w:ascii="Sylfaen" w:hAnsi="Sylfaen"/>
                <w:b/>
                <w:sz w:val="16"/>
                <w:szCs w:val="16"/>
              </w:rPr>
              <w:t xml:space="preserve">/ Номер и серия паспорта</w:t>
            </w:r>
          </w:p>
        </w:tc>
      </w:tr>
      <w:tr>
        <w:trPr>
          <w:trHeight w:val="125" w:hRule="atLeast"/>
        </w:trPr>
        <w:tc>
          <w:tcPr>
            <w:tcW w:w="141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cs="Sylfaen" w:ascii="Sylfaen" w:hAnsi="Sylfaen"/>
                <w:sz w:val="18"/>
                <w:szCs w:val="18"/>
                <w:lang w:val="es-ES"/>
              </w:rPr>
              <w:t>2:</w:t>
            </w:r>
          </w:p>
        </w:tc>
        <w:tc>
          <w:tcPr>
            <w:tcW w:w="2161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TextBody"/>
              <w:jc w:val="both"/>
              <w:rPr>
                <w:rFonts w:ascii="Arial LatArm" w:hAnsi="Arial LatArm" w:cs="Arial LatArm"/>
                <w:sz w:val="16"/>
                <w:szCs w:val="16"/>
                <w:lang w:val="es-ES"/>
              </w:rPr>
            </w:pPr>
            <w:r>
              <w:rPr>
                <w:rFonts w:cs="Arial LatArm" w:ascii="Arial LatArm" w:hAnsi="Arial LatArm"/>
                <w:bCs/>
                <w:sz w:val="16"/>
                <w:szCs w:val="16"/>
              </w:rPr>
              <w:t>&lt;&lt;:</w:t>
            </w:r>
            <w:r>
              <w:rPr>
                <w:rFonts w:cs="Sylfaen" w:ascii="Sylfaen" w:hAnsi="Sylfaen"/>
                <w:bCs/>
                <w:sz w:val="16"/>
                <w:szCs w:val="16"/>
                <w:lang w:val="ru-RU"/>
              </w:rPr>
              <w:t>Анна Оганджанян Сашики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>&gt;&gt;:</w:t>
            </w:r>
            <w:r>
              <w:rPr>
                <w:rFonts w:cs="Sylfaen" w:ascii="Sylfaen" w:hAnsi="Sylfaen"/>
                <w:bCs/>
                <w:sz w:val="16"/>
                <w:szCs w:val="16"/>
              </w:rPr>
              <w:t>P.S.</w:t>
            </w:r>
            <w:r>
              <w:rPr>
                <w:rFonts w:cs="Arial LatArm" w:ascii="Arial LatArm" w:hAnsi="Arial LatArm"/>
                <w:bCs/>
                <w:sz w:val="16"/>
                <w:szCs w:val="16"/>
              </w:rPr>
              <w:t xml:space="preserve"> </w:t>
            </w:r>
          </w:p>
          <w:p>
            <w:pPr>
              <w:pStyle w:val="Normal"/>
              <w:widowControl w:val="false"/>
              <w:jc w:val="center"/>
              <w:rPr>
                <w:rFonts w:ascii="GHEA Grapalat" w:hAnsi="GHEA Grapalat" w:cs="GHEA Grapalat"/>
                <w:sz w:val="18"/>
                <w:szCs w:val="18"/>
                <w:lang w:val="es-ES"/>
              </w:rPr>
            </w:pPr>
            <w:r>
              <w:rPr>
                <w:rFonts w:cs="GHEA Grapalat" w:ascii="GHEA Grapalat" w:hAnsi="GHEA Grapalat"/>
                <w:sz w:val="18"/>
                <w:szCs w:val="18"/>
                <w:lang w:val="es-ES"/>
              </w:rPr>
            </w:r>
          </w:p>
        </w:tc>
        <w:tc>
          <w:tcPr>
            <w:tcW w:w="1530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GHEA Grapalat" w:hAnsi="GHEA Grapalat" w:eastAsia="MS Gothic;ＭＳ ゴシック" w:cs="Courier New"/>
                <w:sz w:val="18"/>
                <w:szCs w:val="18"/>
              </w:rPr>
            </w:pPr>
            <w:r>
              <w:rPr>
                <w:rFonts w:cs="Arial" w:ascii="GHEA Grapalat" w:hAnsi="GHEA Grapalat"/>
                <w:sz w:val="18"/>
                <w:szCs w:val="18"/>
                <w:lang w:val="ru-RU"/>
              </w:rPr>
              <w:t>К. Арарат, Спандарян 17:</w:t>
            </w:r>
          </w:p>
        </w:tc>
        <w:tc>
          <w:tcPr>
            <w:tcW w:w="2688" w:type="dxa"/>
            <w:gridSpan w:val="7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cs="Arial" w:ascii="GHEA Grapalat" w:hAnsi="GHEA Grapalat"/>
                <w:sz w:val="18"/>
                <w:szCs w:val="18"/>
              </w:rPr>
              <w:t>milluse@mail.ru:</w:t>
            </w:r>
          </w:p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cs="Arial" w:ascii="GHEA Grapalat" w:hAnsi="GHEA Grapalat"/>
                <w:sz w:val="18"/>
                <w:szCs w:val="18"/>
              </w:rPr>
            </w:r>
          </w:p>
        </w:tc>
        <w:tc>
          <w:tcPr>
            <w:tcW w:w="1843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862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47801653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</w:r>
          </w:p>
        </w:tc>
      </w:tr>
      <w:tr>
        <w:trPr>
          <w:trHeight w:val="394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Дополнительная информация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Знакомство</w:t>
            </w:r>
            <w:r>
              <w:rPr>
                <w:rFonts w:cs="Sylfaen" w:ascii="Sylfaen" w:hAnsi="Sylfaen"/>
                <w:b/>
                <w:sz w:val="16"/>
                <w:szCs w:val="16"/>
                <w:lang w:val="hy-AM"/>
              </w:rPr>
              <w:t xml:space="preserve">``</w:t>
            </w:r>
            <w:r>
              <w:rPr>
                <w:rFonts w:cs="Arial Unicode" w:ascii="Arial Unicode" w:hAnsi="Arial Unicode"/>
                <w:sz w:val="16"/>
                <w:szCs w:val="16"/>
                <w:lang w:val="pt-BR"/>
              </w:rPr>
              <w:t>ДМ-ГАПЗБ-24/01</w:t>
            </w:r>
            <w:r>
              <w:rPr>
                <w:rFonts w:cs="Sylfaen" w:ascii="Sylfaen" w:hAnsi="Sylfaen"/>
                <w:bCs/>
                <w:iCs/>
                <w:sz w:val="16"/>
                <w:szCs w:val="16"/>
                <w:lang w:val="pt-BR"/>
              </w:rPr>
              <w:t>с кодом</w:t>
            </w:r>
            <w:r>
              <w:rPr>
                <w:rFonts w:cs="Arial LatArm" w:ascii="Arial LatArm" w:hAnsi="Arial LatArm"/>
                <w:bCs/>
                <w:iCs/>
                <w:sz w:val="16"/>
                <w:szCs w:val="16"/>
                <w:lang w:val="pt-BR"/>
              </w:rPr>
              <w:t xml:space="preserve"> </w:t>
            </w:r>
            <w:r>
              <w:rPr>
                <w:rFonts w:cs="Times Armenian" w:ascii="Arial LatArm" w:hAnsi="Arial LatArm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cs="Arial LatArm" w:ascii="Arial LatArm" w:hAnsi="Arial LatArm"/>
                <w:sz w:val="16"/>
                <w:szCs w:val="16"/>
                <w:lang w:val="es-ES"/>
              </w:rPr>
              <w:t xml:space="preserve">·ÝÙ³Ý ÁÝÃ³ó³Ï³ñ·Ç</w:t>
            </w:r>
            <w:r>
              <w:rPr>
                <w:rFonts w:cs="Times New Roman" w:ascii="Times New Roman" w:hAnsi="Times New Roman"/>
                <w:sz w:val="16"/>
                <w:szCs w:val="16"/>
                <w:lang w:val="es-ES"/>
              </w:rPr>
              <w:t xml:space="preserve">часть 3,</w:t>
            </w:r>
            <w:r>
              <w:rPr>
                <w:rFonts w:cs="Calibri" w:ascii="Calibri" w:hAnsi="Calibri"/>
                <w:sz w:val="16"/>
                <w:szCs w:val="16"/>
                <w:lang w:val="es-ES"/>
              </w:rPr>
              <w:t xml:space="preserve">17:39</w:t>
            </w:r>
            <w:r>
              <w:rPr>
                <w:rFonts w:cs="Sylfaen" w:ascii="Sylfaen" w:hAnsi="Sylfaen"/>
                <w:sz w:val="16"/>
                <w:szCs w:val="16"/>
                <w:lang w:val="es-ES"/>
              </w:rPr>
              <w:t>учитывать</w:t>
            </w:r>
            <w:r>
              <w:rPr>
                <w:rFonts w:cs="Arial Armenian" w:ascii="Arial Armenian" w:hAnsi="Arial Armenian"/>
                <w:sz w:val="16"/>
                <w:szCs w:val="16"/>
                <w:lang w:val="es-ES"/>
              </w:rPr>
              <w:t xml:space="preserve"> </w:t>
            </w:r>
            <w:r>
              <w:rPr>
                <w:rFonts w:cs="Sylfaen" w:ascii="Sylfaen" w:hAnsi="Sylfaen"/>
                <w:sz w:val="16"/>
                <w:szCs w:val="16"/>
                <w:lang w:val="es-ES"/>
              </w:rPr>
              <w:t>несуществующий</w:t>
            </w:r>
          </w:p>
        </w:tc>
      </w:tr>
      <w:tr>
        <w:trPr>
          <w:trHeight w:val="394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Как участники, подавшие заявки на данную часть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заказчику, организовавшему процедуру, письменное подать заявку на участие совместно с отделом, ответственным за приемку результатов данной части заключенного договора, после публикации настоящего объявления ------в течение календарного дня.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К письменному обращению прилагаются: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 xml:space="preserve">1) оригинал доверенности, выданной физическому лицу. Кроме того, разрешено: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а. число физических лиц не может превышать двух.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б. физическое лицо должно лично совершать действия, на которые оно уполномочено;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2) оригиналы деклараций, подписанные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закупках".</w:t>
            </w:r>
          </w:p>
          <w:p>
            <w:pPr>
              <w:pStyle w:val="Normal"/>
              <w:shd w:fill="FFFFFF" w:val="clear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>
            <w:pPr>
              <w:pStyle w:val="Normal"/>
              <w:widowControl w:val="false"/>
              <w:jc w:val="both"/>
              <w:rPr>
                <w:rFonts w:ascii="GHEA Grapalat" w:hAnsi="GHEA Grapalat" w:cs="GHEA Grapalat"/>
                <w:b/>
                <w:b/>
                <w:sz w:val="14"/>
                <w:szCs w:val="14"/>
                <w:lang w:val="hy-AM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>
            <w:pPr>
              <w:pStyle w:val="TextBodyIndent"/>
              <w:rPr>
                <w:rFonts w:ascii="GHEA Grapalat" w:hAnsi="GHEA Grapalat" w:cs="GHEA Grapalat"/>
                <w:i/>
                <w:i/>
                <w:u w:val="single"/>
                <w:lang w:val="af-ZA"/>
              </w:rPr>
            </w:pPr>
            <w:r>
              <w:rPr>
                <w:rFonts w:cs="GHEA Grapalat" w:ascii="GHEA Grapalat" w:hAnsi="GHEA Grapalat"/>
                <w:b/>
                <w:sz w:val="14"/>
                <w:szCs w:val="14"/>
                <w:lang w:val="hy-AM"/>
              </w:rPr>
              <w:t xml:space="preserve">Официальный адрес электронной почты руководителя ответственного отдела заказчика</w:t>
            </w:r>
            <w:r>
              <w:rPr>
                <w:rFonts w:cs="GHEA Grapalat" w:ascii="GHEA Grapalat" w:hAnsi="GHEA Grapalat"/>
                <w:sz w:val="18"/>
                <w:szCs w:val="18"/>
                <w:lang w:val="hy-AM"/>
              </w:rPr>
              <w:t xml:space="preserve">является:</w:t>
            </w:r>
            <w:hyperlink r:id="rId2">
              <w:r>
                <w:rPr>
                  <w:rStyle w:val="InternetLink"/>
                  <w:rFonts w:cs="GHEA Grapalat" w:ascii="GHEA Grapalat" w:hAnsi="GHEA Grapalat"/>
                  <w:sz w:val="16"/>
                  <w:szCs w:val="16"/>
                  <w:lang w:val="af-ZA"/>
                </w:rPr>
                <w:t>vedu.qaxaqapetaran.2017@mail.ru:</w:t>
              </w:r>
            </w:hyperlink>
          </w:p>
          <w:p>
            <w:pPr>
              <w:pStyle w:val="Normal"/>
              <w:rPr>
                <w:rFonts w:ascii="Sylfaen" w:hAnsi="Sylfaen" w:cs="Sylfaen"/>
                <w:b/>
                <w:b/>
                <w:i/>
                <w:i/>
                <w:sz w:val="14"/>
                <w:szCs w:val="14"/>
                <w:u w:val="single"/>
                <w:lang w:val="af-ZA"/>
              </w:rPr>
            </w:pPr>
            <w:r>
              <w:rPr>
                <w:rFonts w:cs="Sylfaen" w:ascii="Sylfaen" w:hAnsi="Sylfaen"/>
                <w:b/>
                <w:i/>
                <w:sz w:val="14"/>
                <w:szCs w:val="14"/>
                <w:u w:val="single"/>
                <w:lang w:val="af-ZA"/>
              </w:rPr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</w:r>
          </w:p>
        </w:tc>
      </w:tr>
      <w:tr>
        <w:trPr>
          <w:trHeight w:val="475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 xml:space="preserve"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bCs/>
                <w:sz w:val="16"/>
                <w:szCs w:val="16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6"/>
                <w:szCs w:val="16"/>
                <w:lang w:val="hy-AM"/>
              </w:rPr>
              <w:t>Объявление о процедуре и приглашение опубликованы на сайте gnumner.am.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  <w:lang w:val="hy-AM"/>
              </w:rPr>
            </w:r>
          </w:p>
        </w:tc>
      </w:tr>
      <w:tr>
        <w:trPr>
          <w:trHeight w:val="427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Покупка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процесс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в пределах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незаконный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операции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быть найденным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случай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их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и: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что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касательно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предпринятый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действий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кратко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Описание:</w:t>
            </w:r>
            <w:r>
              <w:rPr>
                <w:rFonts w:cs="Sylfaen"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  <w:lang w:val="hy-AM"/>
              </w:rPr>
              <w:t>В процессе закупок противозаконных действий не выявлено.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  <w:lang w:val="hy-AM"/>
              </w:rPr>
            </w:r>
          </w:p>
        </w:tc>
      </w:tr>
      <w:tr>
        <w:trPr>
          <w:trHeight w:val="427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Покупка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процесс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касательно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представлен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жалобы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и: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их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касательно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держал</w:t>
            </w:r>
            <w:r>
              <w:rPr>
                <w:rFonts w:cs="Times Armenian"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cs="Sylfaen" w:ascii="Sylfaen" w:hAnsi="Sylfaen"/>
                <w:b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  <w:lang w:val="hy-AM"/>
              </w:rPr>
              <w:t>Претензий к процессу покупки не поступало.</w:t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  <w:lang w:val="hy-AM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  <w:lang w:val="hy-AM"/>
              </w:rPr>
            </w:r>
          </w:p>
        </w:tc>
      </w:tr>
      <w:tr>
        <w:trPr>
          <w:trHeight w:val="427" w:hRule="atLeast"/>
        </w:trPr>
        <w:tc>
          <w:tcPr>
            <w:tcW w:w="2859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Другая необходимая информация</w:t>
            </w:r>
          </w:p>
        </w:tc>
        <w:tc>
          <w:tcPr>
            <w:tcW w:w="8643" w:type="dxa"/>
            <w:gridSpan w:val="20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napToGrid w:val="false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</w:tr>
      <w:tr>
        <w:trPr>
          <w:trHeight w:val="288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fill="99CC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Sylfaen" w:hAnsi="Sylfaen" w:cs="Sylfaen"/>
                <w:b/>
                <w:b/>
                <w:bCs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bCs/>
                <w:sz w:val="14"/>
                <w:szCs w:val="14"/>
              </w:rPr>
            </w:r>
          </w:p>
        </w:tc>
      </w:tr>
      <w:tr>
        <w:trPr>
          <w:trHeight w:val="227" w:hRule="atLeast"/>
        </w:trPr>
        <w:tc>
          <w:tcPr>
            <w:tcW w:w="11502" w:type="dxa"/>
            <w:gridSpan w:val="2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  <w:lang w:val="af-ZA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>
        <w:trPr>
          <w:trHeight w:val="47" w:hRule="atLeast"/>
        </w:trPr>
        <w:tc>
          <w:tcPr>
            <w:tcW w:w="3682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Имя Фамилия</w:t>
            </w:r>
          </w:p>
        </w:tc>
        <w:tc>
          <w:tcPr>
            <w:tcW w:w="4115" w:type="dxa"/>
            <w:gridSpan w:val="9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Телефон:</w:t>
            </w:r>
          </w:p>
        </w:tc>
        <w:tc>
          <w:tcPr>
            <w:tcW w:w="3705" w:type="dxa"/>
            <w:gridSpan w:val="9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shd w:fill="FFFFFF" w:val="clear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/>
                <w:b/>
                <w:sz w:val="14"/>
                <w:szCs w:val="14"/>
              </w:rPr>
            </w:pPr>
            <w:r>
              <w:rPr>
                <w:rFonts w:cs="Sylfaen" w:ascii="Sylfaen" w:hAnsi="Sylfaen"/>
                <w:b/>
                <w:sz w:val="14"/>
                <w:szCs w:val="14"/>
              </w:rPr>
              <w:t>Электронная почта почтовый адрес</w:t>
            </w:r>
          </w:p>
        </w:tc>
      </w:tr>
      <w:tr>
        <w:trPr>
          <w:trHeight w:val="448" w:hRule="atLeast"/>
        </w:trPr>
        <w:tc>
          <w:tcPr>
            <w:tcW w:w="3682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Cs/>
                <w:sz w:val="18"/>
                <w:szCs w:val="18"/>
              </w:rPr>
            </w:pPr>
            <w:r>
              <w:rPr>
                <w:rFonts w:cs="Sylfaen" w:ascii="Sylfaen" w:hAnsi="Sylfaen"/>
                <w:bCs/>
                <w:sz w:val="18"/>
                <w:szCs w:val="18"/>
              </w:rPr>
              <w:t>А. Акопян</w:t>
            </w:r>
          </w:p>
        </w:tc>
        <w:tc>
          <w:tcPr>
            <w:tcW w:w="4115" w:type="dxa"/>
            <w:gridSpan w:val="9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TextBodyIndent"/>
              <w:rPr>
                <w:rFonts w:ascii="GHEA Grapalat" w:hAnsi="GHEA Grapalat" w:cs="GHEA Grapalat"/>
                <w:i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cs="Sylfaen" w:ascii="Sylfaen" w:hAnsi="Sylfaen"/>
                <w:sz w:val="18"/>
                <w:szCs w:val="18"/>
                <w:lang w:val="ru-RU"/>
              </w:rPr>
              <w:t>060881111</w:t>
            </w:r>
          </w:p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Cs/>
                <w:i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cs="Sylfaen" w:ascii="Sylfaen" w:hAnsi="Sylfaen"/>
                <w:bCs/>
                <w:i/>
                <w:sz w:val="18"/>
                <w:szCs w:val="18"/>
                <w:u w:val="single"/>
                <w:lang w:val="ru-RU"/>
              </w:rPr>
            </w:r>
          </w:p>
        </w:tc>
        <w:tc>
          <w:tcPr>
            <w:tcW w:w="3705" w:type="dxa"/>
            <w:gridSpan w:val="9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TextBodyIndent"/>
              <w:ind w:hanging="0"/>
              <w:rPr>
                <w:rFonts w:ascii="GHEA Grapalat" w:hAnsi="GHEA Grapalat" w:cs="GHEA Grapalat"/>
                <w:i/>
                <w:i/>
                <w:sz w:val="18"/>
                <w:szCs w:val="18"/>
                <w:u w:val="single"/>
                <w:lang w:val="af-ZA"/>
              </w:rPr>
            </w:pPr>
            <w:hyperlink r:id="rId3">
              <w:r>
                <w:rPr>
                  <w:rStyle w:val="InternetLink"/>
                  <w:rFonts w:cs="GHEA Grapalat" w:ascii="GHEA Grapalat" w:hAnsi="GHEA Grapalat"/>
                  <w:color w:val="000000"/>
                  <w:sz w:val="18"/>
                  <w:szCs w:val="18"/>
                  <w:lang w:val="af-ZA"/>
                </w:rPr>
                <w:t>vedu.qaxaqapetaran.2017@mail.ru:</w:t>
              </w:r>
            </w:hyperlink>
          </w:p>
          <w:p>
            <w:pPr>
              <w:pStyle w:val="Normal"/>
              <w:tabs>
                <w:tab w:val="clear" w:pos="708"/>
                <w:tab w:val="left" w:pos="1248" w:leader="none"/>
              </w:tabs>
              <w:jc w:val="center"/>
              <w:rPr>
                <w:rFonts w:ascii="Sylfaen" w:hAnsi="Sylfaen" w:cs="Sylfaen"/>
                <w:bCs/>
                <w:i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cs="Sylfaen" w:ascii="Sylfaen" w:hAnsi="Sylfaen"/>
                <w:bCs/>
                <w:i/>
                <w:sz w:val="18"/>
                <w:szCs w:val="18"/>
                <w:u w:val="single"/>
                <w:lang w:val="ru-RU"/>
              </w:rPr>
            </w:r>
          </w:p>
        </w:tc>
      </w:tr>
    </w:tbl>
    <w:p>
      <w:pPr>
        <w:pStyle w:val="Normal"/>
        <w:spacing w:lineRule="auto" w:line="360" w:before="0"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cs="Sylfaen" w:ascii="Sylfaen" w:hAnsi="Sylfaen"/>
          <w:sz w:val="20"/>
          <w:lang w:val="af-ZA"/>
        </w:rPr>
      </w:r>
    </w:p>
    <w:p>
      <w:pPr>
        <w:pStyle w:val="Normal"/>
        <w:spacing w:lineRule="auto" w:line="360" w:before="0"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cs="Sylfaen" w:ascii="Sylfaen" w:hAnsi="Sylfaen"/>
          <w:sz w:val="20"/>
          <w:lang w:val="af-ZA"/>
        </w:rPr>
      </w:r>
    </w:p>
    <w:p>
      <w:pPr>
        <w:pStyle w:val="TextBodyIndent"/>
        <w:ind w:hanging="0"/>
        <w:jc w:val="center"/>
        <w:rPr>
          <w:rFonts w:ascii="Sylfaen" w:hAnsi="Sylfaen" w:cs="Sylfaen"/>
          <w:i/>
          <w:i/>
          <w:u w:val="single"/>
          <w:lang w:val="af-ZA"/>
        </w:rPr>
      </w:pPr>
      <w:r>
        <w:rPr>
          <w:rFonts w:cs="Sylfaen" w:ascii="Sylfaen" w:hAnsi="Sylfaen"/>
          <w:b/>
          <w:i/>
          <w:sz w:val="20"/>
          <w:lang w:val="af-ZA"/>
        </w:rPr>
        <w:t xml:space="preserve">Клиент:</w:t>
      </w:r>
      <w:r>
        <w:rPr>
          <w:rFonts w:cs="Sylfaen" w:ascii="Sylfaen" w:hAnsi="Sylfaen"/>
          <w:lang w:val="hy-AM"/>
        </w:rPr>
        <w:t>Даштакар обрел мечту НУ ХОАК</w:t>
      </w:r>
    </w:p>
    <w:p>
      <w:pPr>
        <w:pStyle w:val="32"/>
        <w:spacing w:lineRule="auto" w:line="360" w:before="0" w:after="240"/>
        <w:ind w:firstLine="709"/>
        <w:rPr>
          <w:rFonts w:ascii="Sylfaen" w:hAnsi="Sylfaen" w:cs="Sylfaen"/>
          <w:i w:val="false"/>
          <w:i w:val="false"/>
          <w:szCs w:val="22"/>
          <w:u w:val="single"/>
          <w:lang w:val="af-ZA"/>
        </w:rPr>
      </w:pPr>
      <w:r>
        <w:rPr>
          <w:rFonts w:cs="Sylfaen" w:ascii="Sylfaen" w:hAnsi="Sylfaen"/>
          <w:i w:val="false"/>
          <w:szCs w:val="22"/>
          <w:u w:val="single"/>
          <w:lang w:val="af-ZA"/>
        </w:rPr>
      </w:r>
    </w:p>
    <w:sectPr>
      <w:footerReference w:type="default" r:id="rId4"/>
      <w:footnotePr>
        <w:numFmt w:val="decimal"/>
      </w:footnotePr>
      <w:type w:val="nextPage"/>
      <w:pgSz w:w="11906" w:h="16838"/>
      <w:pgMar w:left="900" w:right="850" w:header="0" w:top="180" w:footer="708" w:bottom="76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Calibri">
    <w:charset w:val="cc" w:characterSet="windows-1251"/>
    <w:family w:val="swiss"/>
    <w:pitch w:val="variable"/>
  </w:font>
  <w:font w:name="Sylfaen">
    <w:charset w:val="cc" w:characterSet="windows-1251"/>
    <w:family w:val="roman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altName w:val="Arial"/>
    <w:charset w:val="00" w:characterSet="windows-1252"/>
    <w:family w:val="swiss"/>
    <w:pitch w:val="variable"/>
  </w:font>
  <w:font w:name="GHEA Mariam">
    <w:charset w:val="00" w:characterSet="windows-1252"/>
    <w:family w:val="modern"/>
    <w:pitch w:val="variable"/>
  </w:font>
  <w:font w:name="GHEA Grapalat">
    <w:charset w:val="00" w:characterSet="windows-1252"/>
    <w:family w:val="modern"/>
    <w:pitch w:val="variable"/>
  </w:font>
  <w:font w:name="Arial Unicode">
    <w:charset w:val="cc" w:characterSet="windows-125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135" cy="146685"/>
              <wp:effectExtent l="0" t="0" r="0" b="0"/>
              <wp:wrapSquare wrapText="largest"/>
              <wp:docPr id="1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4: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5.05pt;height:11.55pt;mso-wrap-distance-left:0pt;mso-wrap-distance-right:0pt;mso-wrap-distance-top:0pt;mso-wrap-distance-bottom:0pt;margin-top:0.05pt;mso-position-vertical-relative:text;margin-left:502.7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4: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"/>
        <w:rPr>
          <w:rFonts w:ascii="Sylfaen" w:hAnsi="Sylfaen" w:cs="Sylfaen"/>
          <w:i/>
          <w:i/>
          <w:sz w:val="12"/>
          <w:szCs w:val="12"/>
        </w:rPr>
      </w:pPr>
      <w:r>
        <w:rPr>
          <w:rStyle w:val="FootnoteCharacters"/>
        </w:rPr>
        <w:footnoteRef/>
      </w:r>
      <w:r>
        <w:rPr>
          <w:rFonts w:cs="GHEA Grapalat" w:ascii="GHEA Grapalat" w:hAnsi="GHEA Grapalat"/>
          <w:bCs/>
          <w:i/>
          <w:sz w:val="12"/>
          <w:szCs w:val="12"/>
        </w:rPr>
        <w:t xml:space="preserve">Заполняется количество товаров, услуг, работ, приобретаемых по заключаемому договору.</w:t>
      </w:r>
    </w:p>
  </w:footnote>
  <w:footnote w:id="3">
    <w:p>
      <w:pPr>
        <w:pStyle w:val="Footnote"/>
        <w:rPr>
          <w:rFonts w:ascii="Sylfaen" w:hAnsi="Sylfaen" w:cs="Sylfaen"/>
          <w:i/>
          <w:i/>
          <w:sz w:val="12"/>
          <w:szCs w:val="12"/>
        </w:rPr>
      </w:pPr>
      <w:r>
        <w:rPr>
          <w:rStyle w:val="FootnoteCharacters"/>
        </w:rPr>
        <w:footnoteRef/>
      </w:r>
      <w:r>
        <w:rPr>
          <w:rFonts w:cs="GHEA Grapalat" w:ascii="GHEA Grapalat" w:hAnsi="GHEA Grapalat"/>
          <w:bCs/>
          <w:i/>
          <w:sz w:val="12"/>
          <w:szCs w:val="12"/>
        </w:rPr>
        <w:t xml:space="preserve">Заполняется количество товаров, услуг, работ, приобретаемых по заключаемому договору.</w:t>
      </w:r>
    </w:p>
  </w:footnote>
  <w:footnote w:id="4">
    <w:p>
      <w:pPr>
        <w:pStyle w:val="Footnote"/>
        <w:jc w:val="both"/>
        <w:rPr>
          <w:rFonts w:ascii="Sylfaen" w:hAnsi="Sylfaen" w:cs="Sylfaen"/>
          <w:bCs/>
          <w:i/>
          <w:i/>
          <w:sz w:val="12"/>
          <w:szCs w:val="12"/>
          <w:vertAlign w:val="superscript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  <w:lang w:val="hy-AM"/>
        </w:rPr>
        <w:t>Заполнить количество товаров, услуг, работ, подлежащих приобретению за имеющиеся в рамках данного договора денежные средства, а в графе «Итого» указать общее количество товаров, услуг, работ, предусмотренных договором.</w:t>
      </w:r>
    </w:p>
  </w:footnote>
  <w:footnote w:id="5">
    <w:p>
      <w:pPr>
        <w:pStyle w:val="Footnote"/>
        <w:jc w:val="both"/>
        <w:rPr>
          <w:rFonts w:ascii="Sylfaen" w:hAnsi="Sylfaen" w:cs="Sylfaen"/>
          <w:bCs/>
          <w:i/>
          <w:i/>
          <w:sz w:val="12"/>
          <w:szCs w:val="12"/>
          <w:vertAlign w:val="superscript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  <w:lang w:val="hy-AM"/>
        </w:rPr>
        <w:t>Если в рамках данного договора предусмотрено меньше средств, укажите сумму, предусмотренную имеющимися средствами, а в графе «Итого» рядом с ней укажите общую сумму.</w:t>
      </w:r>
    </w:p>
  </w:footnote>
  <w:footnote w:id="6">
    <w:p>
      <w:pPr>
        <w:pStyle w:val="Footnote"/>
        <w:rPr>
          <w:rFonts w:ascii="Sylfaen" w:hAnsi="Sylfaen" w:cs="Sylfaen"/>
          <w:i/>
          <w:i/>
          <w:sz w:val="12"/>
          <w:szCs w:val="12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i/>
          <w:sz w:val="12"/>
          <w:szCs w:val="12"/>
          <w:lang w:val="es-ES"/>
        </w:rPr>
        <w:t xml:space="preserve">В случае финансирования из других источников укажите источник финансирования.</w:t>
      </w:r>
    </w:p>
  </w:footnote>
  <w:footnote w:id="7">
    <w:p>
      <w:pPr>
        <w:pStyle w:val="Style11"/>
        <w:jc w:val="both"/>
        <w:rPr>
          <w:rFonts w:ascii="Sylfaen" w:hAnsi="Sylfaen" w:cs="Sylfaen"/>
          <w:bCs/>
          <w:i/>
          <w:i/>
          <w:sz w:val="12"/>
          <w:szCs w:val="12"/>
          <w:vertAlign w:val="superscript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8">
    <w:p>
      <w:pPr>
        <w:pStyle w:val="Footnote"/>
        <w:jc w:val="both"/>
        <w:rPr/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lang w:val="es-ES"/>
        </w:rPr>
        <w:t xml:space="preserve">Если предлагаемые цены представлены в двух и более валютах, то пишите по курсу, указанному в данном приглашении – армянские драмы.</w:t>
      </w:r>
    </w:p>
  </w:footnote>
  <w:footnote w:id="9">
    <w:p>
      <w:pPr>
        <w:pStyle w:val="Footnote"/>
        <w:jc w:val="both"/>
        <w:rPr>
          <w:rFonts w:ascii="Sylfaen" w:hAnsi="Sylfaen" w:cs="Sylfaen"/>
          <w:bCs/>
          <w:i/>
          <w:i/>
          <w:sz w:val="12"/>
          <w:szCs w:val="12"/>
          <w:vertAlign w:val="superscript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  <w:lang w:val="es-ES"/>
        </w:rPr>
        <w:t xml:space="preserve">Заполните сумму суммы, предлагаемой в рамках данной процедуры без НДС, а в графе «Итого» рядом с ней укажите общую сумму, предлагаемую без НДС.</w:t>
      </w:r>
    </w:p>
  </w:footnote>
  <w:footnote w:id="10">
    <w:p>
      <w:pPr>
        <w:pStyle w:val="Footnote"/>
        <w:jc w:val="both"/>
        <w:rPr>
          <w:rFonts w:ascii="Sylfaen" w:hAnsi="Sylfaen" w:cs="Sylfaen"/>
          <w:bCs/>
          <w:i/>
          <w:i/>
          <w:sz w:val="12"/>
          <w:szCs w:val="12"/>
          <w:vertAlign w:val="superscript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</w:rPr>
        <w:t>Заполните НДС, рассчитанный от суммы, предложенной в рамках данной процедуры, и заполните НДС, рассчитанный от общей суммы, предложенной рядом с ним в столбце «Итого».</w:t>
      </w:r>
    </w:p>
  </w:footnote>
  <w:footnote w:id="11">
    <w:p>
      <w:pPr>
        <w:pStyle w:val="Footnote"/>
        <w:jc w:val="both"/>
        <w:rPr/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vertAlign w:val="superscript"/>
          <w:lang w:val="es-ES"/>
        </w:rPr>
        <w:t xml:space="preserve"> </w:t>
      </w:r>
      <w:r>
        <w:rPr>
          <w:rFonts w:cs="Sylfaen" w:ascii="Sylfaen" w:hAnsi="Sylfaen"/>
          <w:bCs/>
          <w:i/>
          <w:sz w:val="12"/>
          <w:szCs w:val="12"/>
        </w:rPr>
        <w:t>Заполните сумму предложенной в рамках данной процедуры суммы с учетом НДС, а в графе «Итого» рядом с ней укажите общую предлагаемую сумму с учетом НДС.</w:t>
      </w:r>
    </w:p>
  </w:footnote>
  <w:footnote w:id="12">
    <w:p>
      <w:pPr>
        <w:pStyle w:val="Footnote"/>
        <w:jc w:val="both"/>
        <w:rPr/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lang w:val="es-ES"/>
        </w:rPr>
        <w:t xml:space="preserve">Если договор будет заключаться по полной стоимости, но планируется меньше средств, то в данной графе заполняется общая стоимость, а в пересчете на свободные средства - в графу «Доступные средства».</w:t>
      </w:r>
    </w:p>
  </w:footnote>
  <w:footnote w:id="13">
    <w:p>
      <w:pPr>
        <w:pStyle w:val="Footnote"/>
        <w:rPr>
          <w:rFonts w:ascii="Sylfaen" w:hAnsi="Sylfaen" w:cs="Sylfaen"/>
          <w:i/>
          <w:i/>
          <w:sz w:val="16"/>
          <w:szCs w:val="16"/>
          <w:lang w:val="es-ES"/>
        </w:rPr>
      </w:pPr>
      <w:r>
        <w:rPr>
          <w:rStyle w:val="FootnoteCharacters"/>
        </w:rPr>
        <w:footnoteRef/>
      </w:r>
      <w:r>
        <w:rPr>
          <w:rFonts w:cs="Sylfaen" w:ascii="Sylfaen" w:hAnsi="Sylfaen"/>
          <w:bCs/>
          <w:i/>
          <w:sz w:val="12"/>
          <w:szCs w:val="12"/>
          <w:lang w:val="es-ES"/>
        </w:rPr>
        <w:t xml:space="preserve">Не заполняется, если стороной договора является лицо, не имеющее счета налогоплательщика в Республике Армения.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26"/>
      <w:numFmt w:val="bullet"/>
      <w:lvlText w:val="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  <w:sz w:val="16"/>
        <w:b w:val="fals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ind w:start="-66" w:hanging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Armenian" w:hAnsi="Times Armeni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 LatArm" w:hAnsi="Arial LatArm" w:eastAsia="Times New Roman" w:cs="Times New Roman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rFonts w:ascii="Calibri" w:hAnsi="Calibri" w:cs="Calibri"/>
    </w:rPr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b/>
      <w:sz w:val="16"/>
    </w:rPr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Sylfaen" w:hAnsi="Sylfaen" w:eastAsia="Times New Roman" w:cs="Times New Roman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alibri" w:hAnsi="Calibri" w:cs="Calibri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Century Schoolbook" w:hAnsi="Century Schoolbook" w:cs="Century Schoolbook"/>
      <w:b/>
    </w:rPr>
  </w:style>
  <w:style w:type="character" w:styleId="WW8Num22z0">
    <w:name w:val="WW8Num22z0"/>
    <w:qFormat/>
    <w:rPr>
      <w:sz w:val="22"/>
      <w:szCs w:val="22"/>
    </w:rPr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ascii="Times Armenian" w:hAnsi="Times Armenian" w:eastAsia="Times New Roman" w:cs="Times New Roman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Times Armenian" w:hAnsi="Times Armenian" w:eastAsia="Times New Roman" w:cs="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Times Armenian" w:hAnsi="Times Armenian" w:eastAsia="Times New Roman" w:cs="Times New Roman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6z0">
    <w:name w:val="WW8Num26z0"/>
    <w:qFormat/>
    <w:rPr>
      <w:rFonts w:ascii="Wingdings" w:hAnsi="Wingdings" w:eastAsia="Times New Roman" w:cs="Arial"/>
      <w:b w:val="false"/>
      <w:sz w:val="16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6z3">
    <w:name w:val="WW8Num26z3"/>
    <w:qFormat/>
    <w:rPr>
      <w:rFonts w:ascii="Symbol" w:hAnsi="Symbol" w:cs="Symbol"/>
    </w:rPr>
  </w:style>
  <w:style w:type="character" w:styleId="WW8Num27z0">
    <w:name w:val="WW8Num27z0"/>
    <w:qFormat/>
    <w:rPr>
      <w:rFonts w:ascii="Arial Armenian" w:hAnsi="Arial Armenian" w:eastAsia="Times New Roman" w:cs="Times New Roman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Times Armenian" w:hAnsi="Times Armenian" w:eastAsia="Times New Roman" w:cs="Times New Roman"/>
      <w:sz w:val="20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rFonts w:ascii="Times Armenian" w:hAnsi="Times Armenian" w:eastAsia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>
      <w:rFonts w:ascii="Times Armenian" w:hAnsi="Times Armenian" w:cs="Times Armenian"/>
    </w:rPr>
  </w:style>
  <w:style w:type="character" w:styleId="WW8Num37z0">
    <w:name w:val="WW8Num37z0"/>
    <w:qFormat/>
    <w:rPr>
      <w:rFonts w:ascii="Times New Roman" w:hAnsi="Times New Roman" w:eastAsia="Times New Roman" w:cs="Times New Roman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ascii="Calibri" w:hAnsi="Calibri" w:cs="Calibri"/>
    </w:rPr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Times Armenian" w:hAnsi="Times Armenian" w:eastAsia="Times New Roman" w:cs="Times New Roman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b/>
    </w:rPr>
  </w:style>
  <w:style w:type="character" w:styleId="WW8Num41z2">
    <w:name w:val="WW8Num41z2"/>
    <w:qFormat/>
    <w:rPr>
      <w:b/>
      <w:sz w:val="16"/>
      <w:szCs w:val="16"/>
    </w:rPr>
  </w:style>
  <w:style w:type="character" w:styleId="Style5">
    <w:name w:val="Основной шрифт абзаца"/>
    <w:qFormat/>
    <w:rPr/>
  </w:style>
  <w:style w:type="character" w:styleId="Style6">
    <w:name w:val="Основной текст с отступом Знак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Style5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Hyperlink"/>
    <w:rPr>
      <w:color w:val="0000FF"/>
      <w:u w:val="single"/>
    </w:rPr>
  </w:style>
  <w:style w:type="character" w:styleId="Style7">
    <w:name w:val="Основной текст Знак"/>
    <w:qFormat/>
    <w:rPr>
      <w:rFonts w:ascii="Arial Armenian" w:hAnsi="Arial Armenian" w:cs="Arial Armenian"/>
      <w:lang w:val="en-US" w:bidi="ar-SA"/>
    </w:rPr>
  </w:style>
  <w:style w:type="character" w:styleId="Style8">
    <w:name w:val="Знак примечания"/>
    <w:qFormat/>
    <w:rPr>
      <w:sz w:val="16"/>
      <w:szCs w:val="16"/>
    </w:rPr>
  </w:style>
  <w:style w:type="character" w:styleId="Style9">
    <w:name w:val="Текст сноски Знак"/>
    <w:qFormat/>
    <w:rPr>
      <w:rFonts w:ascii="Times Armenian" w:hAnsi="Times Armenian" w:cs="Times Armenian"/>
      <w:lang w:val="en-US" w:bidi="ar-SA"/>
    </w:rPr>
  </w:style>
  <w:style w:type="character" w:styleId="FootnoteCharacters">
    <w:name w:val="Footnote Characters"/>
    <w:qFormat/>
    <w:rPr>
      <w:vertAlign w:val="superscript"/>
    </w:rPr>
  </w:style>
  <w:style w:type="character" w:styleId="StrongEmphasis">
    <w:name w:val="Strong Emphasis"/>
    <w:qFormat/>
    <w:rPr>
      <w:b/>
      <w:bCs/>
    </w:rPr>
  </w:style>
  <w:style w:type="character" w:styleId="2">
    <w:name w:val="Основной текст с отступом 2 Знак"/>
    <w:qFormat/>
    <w:rPr>
      <w:rFonts w:ascii="Arial LatArm" w:hAnsi="Arial LatArm" w:cs="Arial LatArm"/>
      <w:sz w:val="24"/>
    </w:rPr>
  </w:style>
  <w:style w:type="character" w:styleId="3">
    <w:name w:val="Заголовок 3 Знак"/>
    <w:qFormat/>
    <w:rPr>
      <w:rFonts w:ascii="Times LatArm" w:hAnsi="Times LatArm" w:cs="Times LatArm"/>
      <w:b/>
      <w:sz w:val="28"/>
      <w:lang w:val="en-US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21">
    <w:name w:val="Основной текст с отступом 2"/>
    <w:basedOn w:val="Normal"/>
    <w:qFormat/>
    <w:pPr>
      <w:ind w:firstLine="360"/>
      <w:jc w:val="both"/>
    </w:pPr>
    <w:rPr>
      <w:rFonts w:ascii="Arial LatArm" w:hAnsi="Arial LatArm" w:cs="Arial LatArm"/>
      <w:lang w:val="en-US"/>
    </w:rPr>
  </w:style>
  <w:style w:type="paragraph" w:styleId="22">
    <w:name w:val="Основной текст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31">
    <w:name w:val="Основной текст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32">
    <w:name w:val="Основной текст с отступом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Style11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Style12">
    <w:name w:val="Цитата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Style13">
    <w:name w:val="Текст примечания"/>
    <w:basedOn w:val="Normal"/>
    <w:qFormat/>
    <w:pPr/>
    <w:rPr>
      <w:sz w:val="20"/>
    </w:rPr>
  </w:style>
  <w:style w:type="paragraph" w:styleId="Style14">
    <w:name w:val="Тема примечания"/>
    <w:basedOn w:val="Style13"/>
    <w:next w:val="Style13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;Arial" w:hAnsi="Arial AMU;Arial" w:cs="Arial"/>
      <w:sz w:val="22"/>
    </w:rPr>
  </w:style>
  <w:style w:type="paragraph" w:styleId="Style15">
    <w:name w:val="Обычный (веб)"/>
    <w:basedOn w:val="Normal"/>
    <w:qFormat/>
    <w:pPr>
      <w:spacing w:before="280" w:after="280"/>
    </w:pPr>
    <w:rPr>
      <w:rFonts w:ascii="Times New Roman" w:hAnsi="Times New Roman" w:cs="Times New Roman"/>
      <w:szCs w:val="24"/>
      <w:lang w:val="ru-RU"/>
    </w:rPr>
  </w:style>
  <w:style w:type="paragraph" w:styleId="Normal1">
    <w:name w:val="Normal+1"/>
    <w:basedOn w:val="Normal"/>
    <w:next w:val="Normal"/>
    <w:qFormat/>
    <w:pPr>
      <w:autoSpaceDE w:val="false"/>
    </w:pPr>
    <w:rPr>
      <w:rFonts w:ascii="GHEA Mariam" w:hAnsi="GHEA Mariam" w:cs="GHEA Mariam"/>
      <w:szCs w:val="24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xosroviantar@rambler.ru" TargetMode="External"/><Relationship Id="rId3" Type="http://schemas.openxmlformats.org/officeDocument/2006/relationships/hyperlink" Target="mailto:xosroviantar@rambler.ru" TargetMode="Externa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microsoft.com/office/2006/relationships/vbaProject" Target="vbaProject.bin"/>
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_odt_logo" Type="http://schemas.openxmlformats.org/officeDocument/2006/relationships/image" Target="media/odt_attribution_logo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Application>LibreOffice/7.0.6.2$Linux_X86_64 LibreOffice_project/00$Build-2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2023-02-06T12:48:00Z</dcterms:created>
  <dc:creator>NAT</dc:creator>
  <dc:description/>
  <cp:keywords> </cp:keywords>
  <dc:language>en-US</dc:language>
  <cp:lastModifiedBy>Tigran</cp:lastModifiedBy>
  <cp:lastPrinted>2021-11-22T10:20:00Z</cp:lastPrinted>
  <dcterms:modified xsi:type="dcterms:W3CDTF">2024-01-10T17:03:00Z</dcterms:modified>
  <cp:revision>33</cp:revision>
  <dc:subject/>
  <dc:title>Ð²Úî²ð²ðàôÂÚàôÜ ´²ò  ÀÜÂ²ò²Î²ðàì  ÜàôØ   Î²î²ðºÈàô  Ø²êÆÜ</dc:title>
</cp:coreProperties>
</file>